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16" w:rsidRDefault="00B00F16" w:rsidP="00B00F16">
      <w:pPr>
        <w:spacing w:after="0" w:line="240" w:lineRule="auto"/>
        <w:jc w:val="center"/>
        <w:rPr>
          <w:b/>
        </w:rPr>
      </w:pPr>
      <w:r>
        <w:rPr>
          <w:b/>
        </w:rPr>
        <w:t xml:space="preserve">Data </w:t>
      </w:r>
      <w:r w:rsidR="00FC3A91">
        <w:rPr>
          <w:b/>
        </w:rPr>
        <w:t>Subc</w:t>
      </w:r>
      <w:bookmarkStart w:id="0" w:name="_GoBack"/>
      <w:bookmarkEnd w:id="0"/>
      <w:r>
        <w:rPr>
          <w:b/>
        </w:rPr>
        <w:t>ommittee Meeting Minutes</w:t>
      </w:r>
    </w:p>
    <w:p w:rsidR="00FE12F3" w:rsidRPr="00FE12F3" w:rsidRDefault="003E55A0" w:rsidP="00B00F16">
      <w:pPr>
        <w:jc w:val="center"/>
        <w:rPr>
          <w:b/>
        </w:rPr>
      </w:pPr>
      <w:r>
        <w:rPr>
          <w:b/>
        </w:rPr>
        <w:t>November 5</w:t>
      </w:r>
      <w:r w:rsidR="00FE12F3" w:rsidRPr="00FE12F3">
        <w:rPr>
          <w:b/>
        </w:rPr>
        <w:t>, 2014</w:t>
      </w:r>
    </w:p>
    <w:p w:rsidR="00BE239B" w:rsidRDefault="00FE12F3">
      <w:r w:rsidRPr="00B00F16">
        <w:rPr>
          <w:b/>
        </w:rPr>
        <w:t>Present:</w:t>
      </w:r>
      <w:r>
        <w:t xml:space="preserve"> </w:t>
      </w:r>
      <w:r w:rsidR="00635FE8">
        <w:t>Lloyd</w:t>
      </w:r>
      <w:r>
        <w:t xml:space="preserve"> </w:t>
      </w:r>
      <w:proofErr w:type="spellStart"/>
      <w:r>
        <w:t>Schm</w:t>
      </w:r>
      <w:r w:rsidR="00635FE8">
        <w:t>e</w:t>
      </w:r>
      <w:r>
        <w:t>i</w:t>
      </w:r>
      <w:r w:rsidR="00635FE8">
        <w:t>dler</w:t>
      </w:r>
      <w:proofErr w:type="spellEnd"/>
      <w:r w:rsidR="00635FE8">
        <w:t xml:space="preserve">, Sonia </w:t>
      </w:r>
      <w:proofErr w:type="spellStart"/>
      <w:r w:rsidR="00635FE8">
        <w:t>Ensenat</w:t>
      </w:r>
      <w:proofErr w:type="spellEnd"/>
      <w:r w:rsidR="00635FE8">
        <w:t xml:space="preserve">, Laura </w:t>
      </w:r>
      <w:proofErr w:type="spellStart"/>
      <w:r w:rsidR="00635FE8">
        <w:t>McDuffee</w:t>
      </w:r>
      <w:proofErr w:type="spellEnd"/>
      <w:r w:rsidR="00635FE8">
        <w:t>, Tim West, Debbie</w:t>
      </w:r>
      <w:r>
        <w:t xml:space="preserve"> Bailey</w:t>
      </w:r>
      <w:r w:rsidR="00635FE8">
        <w:t xml:space="preserve">, Thurston Alexander-Smith, Tia Sanders-Rice, Matt </w:t>
      </w:r>
      <w:proofErr w:type="spellStart"/>
      <w:r w:rsidR="00635FE8">
        <w:t>Schnars</w:t>
      </w:r>
      <w:proofErr w:type="spellEnd"/>
    </w:p>
    <w:p w:rsidR="00B00F16" w:rsidRDefault="00B00F16">
      <w:pPr>
        <w:rPr>
          <w:b/>
        </w:rPr>
      </w:pPr>
      <w:r>
        <w:rPr>
          <w:b/>
        </w:rPr>
        <w:t>Minutes from October 1, 2014</w:t>
      </w:r>
    </w:p>
    <w:p w:rsidR="00635FE8" w:rsidRDefault="00635FE8" w:rsidP="00B00F16">
      <w:pPr>
        <w:pStyle w:val="ListParagraph"/>
        <w:numPr>
          <w:ilvl w:val="0"/>
          <w:numId w:val="4"/>
        </w:numPr>
      </w:pPr>
      <w:r>
        <w:t>Debbie made motion to approve the minutes, seconded by Tim, Approved.</w:t>
      </w:r>
    </w:p>
    <w:p w:rsidR="00635FE8" w:rsidRPr="00FE12F3" w:rsidRDefault="00635FE8">
      <w:pPr>
        <w:rPr>
          <w:b/>
        </w:rPr>
      </w:pPr>
      <w:r w:rsidRPr="00FE12F3">
        <w:rPr>
          <w:b/>
        </w:rPr>
        <w:t>Update on Reports</w:t>
      </w:r>
    </w:p>
    <w:p w:rsidR="003E55A0" w:rsidRDefault="00635FE8" w:rsidP="00FE12F3">
      <w:pPr>
        <w:pStyle w:val="ListParagraph"/>
        <w:numPr>
          <w:ilvl w:val="0"/>
          <w:numId w:val="1"/>
        </w:numPr>
      </w:pPr>
      <w:r>
        <w:t xml:space="preserve">Upgraded the Data Completeness Report Card </w:t>
      </w:r>
      <w:r w:rsidR="00FE12F3">
        <w:t xml:space="preserve">(DCRC) </w:t>
      </w:r>
    </w:p>
    <w:p w:rsidR="00FE12F3" w:rsidRDefault="00D56FD9" w:rsidP="003E55A0">
      <w:pPr>
        <w:pStyle w:val="ListParagraph"/>
        <w:numPr>
          <w:ilvl w:val="1"/>
          <w:numId w:val="1"/>
        </w:numPr>
      </w:pPr>
      <w:r>
        <w:t>“Veteran Status”</w:t>
      </w:r>
      <w:r w:rsidR="00635FE8">
        <w:t xml:space="preserve"> as it is displayed on client profile</w:t>
      </w:r>
    </w:p>
    <w:p w:rsidR="003E55A0" w:rsidRDefault="00635FE8" w:rsidP="003E55A0">
      <w:pPr>
        <w:pStyle w:val="ListParagraph"/>
        <w:numPr>
          <w:ilvl w:val="1"/>
          <w:numId w:val="1"/>
        </w:numPr>
      </w:pPr>
      <w:r>
        <w:t>Does not include the “don’t know” or “refused” that was in previous versions. Will not modi</w:t>
      </w:r>
      <w:r w:rsidR="00B00F16">
        <w:t>fy this report to include this</w:t>
      </w:r>
    </w:p>
    <w:p w:rsidR="00BB0E15" w:rsidRDefault="00635FE8" w:rsidP="003E55A0">
      <w:pPr>
        <w:pStyle w:val="ListParagraph"/>
        <w:numPr>
          <w:ilvl w:val="1"/>
          <w:numId w:val="1"/>
        </w:numPr>
      </w:pPr>
      <w:r>
        <w:t xml:space="preserve">Due to update of latest DCRC, ART users will need to re-schedule this report to hit their ART inbox. Users will be notified </w:t>
      </w:r>
      <w:r w:rsidR="00BB0E15">
        <w:t xml:space="preserve">of this in </w:t>
      </w:r>
      <w:r w:rsidR="000A3E10">
        <w:t>CHIN monthly</w:t>
      </w:r>
      <w:r w:rsidR="00BB0E15">
        <w:t xml:space="preserve"> newsletter</w:t>
      </w:r>
    </w:p>
    <w:p w:rsidR="003E55A0" w:rsidRDefault="003E55A0" w:rsidP="003E55A0">
      <w:pPr>
        <w:pStyle w:val="ListParagraph"/>
        <w:numPr>
          <w:ilvl w:val="0"/>
          <w:numId w:val="1"/>
        </w:numPr>
      </w:pPr>
      <w:r w:rsidRPr="003E55A0">
        <w:t>Review of Priority 3 reports</w:t>
      </w:r>
      <w:r>
        <w:t xml:space="preserve"> to determine which to </w:t>
      </w:r>
      <w:r w:rsidR="00B00F16">
        <w:t>update or remove</w:t>
      </w:r>
    </w:p>
    <w:p w:rsidR="003E55A0" w:rsidRDefault="003E55A0" w:rsidP="003E55A0">
      <w:pPr>
        <w:pStyle w:val="ListParagraph"/>
        <w:numPr>
          <w:ilvl w:val="1"/>
          <w:numId w:val="1"/>
        </w:numPr>
      </w:pPr>
      <w:r>
        <w:t xml:space="preserve"> </w:t>
      </w:r>
      <w:r w:rsidR="00BB0E15">
        <w:t xml:space="preserve">These reports </w:t>
      </w:r>
      <w:r w:rsidR="00B00F16">
        <w:t>were all custom-built for agencies</w:t>
      </w:r>
      <w:r w:rsidR="00BB0E15">
        <w:t xml:space="preserve">. CHIN does not know how much they are </w:t>
      </w:r>
      <w:r w:rsidR="00B00F16">
        <w:t>used</w:t>
      </w:r>
    </w:p>
    <w:p w:rsidR="00BB0E15" w:rsidRDefault="00BB0E15" w:rsidP="003E55A0">
      <w:pPr>
        <w:pStyle w:val="ListParagraph"/>
        <w:numPr>
          <w:ilvl w:val="1"/>
          <w:numId w:val="1"/>
        </w:numPr>
      </w:pPr>
      <w:r>
        <w:t xml:space="preserve">Many of the reports in Priority 3 have been impacted </w:t>
      </w:r>
      <w:r w:rsidR="008D4003">
        <w:t xml:space="preserve">by the upgrade and/or data standards. Reports that will not be impacted will remain available to end users. Reports that will be impacted </w:t>
      </w:r>
      <w:r w:rsidR="00D03233">
        <w:t>will be moved to a folder clearly labeled to indicate that they have not been mapped or tested and may have inaccurate data. Users will be notified of this in their newsletter</w:t>
      </w:r>
    </w:p>
    <w:p w:rsidR="00D03233" w:rsidRPr="003E55A0" w:rsidRDefault="00D03233">
      <w:pPr>
        <w:rPr>
          <w:b/>
        </w:rPr>
      </w:pPr>
      <w:r w:rsidRPr="003E55A0">
        <w:rPr>
          <w:b/>
        </w:rPr>
        <w:t>CHIN Upgrade</w:t>
      </w:r>
    </w:p>
    <w:p w:rsidR="00D03233" w:rsidRDefault="00D03233" w:rsidP="00B00F16">
      <w:pPr>
        <w:pStyle w:val="ListParagraph"/>
        <w:numPr>
          <w:ilvl w:val="0"/>
          <w:numId w:val="3"/>
        </w:numPr>
      </w:pPr>
      <w:r>
        <w:t>Bowman is working on a new upgrade to fix the SSVF and AHAR</w:t>
      </w:r>
      <w:r w:rsidR="00B00F16">
        <w:t xml:space="preserve"> exports</w:t>
      </w:r>
      <w:r>
        <w:t>. Thes</w:t>
      </w:r>
      <w:r w:rsidR="002E6CD4">
        <w:t>e should be available next week</w:t>
      </w:r>
      <w:r w:rsidR="00C908FB">
        <w:t>. CHIN will let users know about system updates as they hear from Bowman</w:t>
      </w:r>
    </w:p>
    <w:p w:rsidR="00D03233" w:rsidRPr="00B00F16" w:rsidRDefault="00D03233">
      <w:pPr>
        <w:rPr>
          <w:b/>
        </w:rPr>
      </w:pPr>
      <w:r w:rsidRPr="00B00F16">
        <w:rPr>
          <w:b/>
        </w:rPr>
        <w:t>Project Entry Screen Changes</w:t>
      </w:r>
    </w:p>
    <w:p w:rsidR="00D03233" w:rsidRDefault="00B00F16" w:rsidP="00B00F16">
      <w:pPr>
        <w:pStyle w:val="ListParagraph"/>
        <w:numPr>
          <w:ilvl w:val="0"/>
          <w:numId w:val="3"/>
        </w:numPr>
      </w:pPr>
      <w:r>
        <w:t xml:space="preserve">Reviewed five legacy questions </w:t>
      </w:r>
      <w:r w:rsidR="002E6CD4">
        <w:t>on the Project Entry Screen to determine if the questions are no longer needed. T</w:t>
      </w:r>
      <w:r>
        <w:t xml:space="preserve">he chart below </w:t>
      </w:r>
      <w:r w:rsidR="002E6CD4">
        <w:t>details action taken on each question</w:t>
      </w:r>
    </w:p>
    <w:tbl>
      <w:tblPr>
        <w:tblStyle w:val="TableGrid"/>
        <w:tblW w:w="9650" w:type="dxa"/>
        <w:tblLayout w:type="fixed"/>
        <w:tblLook w:val="04A0" w:firstRow="1" w:lastRow="0" w:firstColumn="1" w:lastColumn="0" w:noHBand="0" w:noVBand="1"/>
      </w:tblPr>
      <w:tblGrid>
        <w:gridCol w:w="4985"/>
        <w:gridCol w:w="4665"/>
      </w:tblGrid>
      <w:tr w:rsidR="00D03233" w:rsidTr="002E6CD4">
        <w:trPr>
          <w:trHeight w:val="137"/>
        </w:trPr>
        <w:tc>
          <w:tcPr>
            <w:tcW w:w="4985" w:type="dxa"/>
          </w:tcPr>
          <w:p w:rsidR="00D03233" w:rsidRPr="00CC0945" w:rsidRDefault="00D03233" w:rsidP="00333FA6">
            <w:pPr>
              <w:rPr>
                <w:b/>
              </w:rPr>
            </w:pPr>
            <w:r w:rsidRPr="00CC0945">
              <w:rPr>
                <w:b/>
              </w:rPr>
              <w:t>Question</w:t>
            </w:r>
          </w:p>
        </w:tc>
        <w:tc>
          <w:tcPr>
            <w:tcW w:w="4665" w:type="dxa"/>
          </w:tcPr>
          <w:p w:rsidR="00D03233" w:rsidRPr="00CC0945" w:rsidRDefault="00D03233" w:rsidP="00333FA6">
            <w:pPr>
              <w:rPr>
                <w:b/>
              </w:rPr>
            </w:pPr>
            <w:r>
              <w:rPr>
                <w:b/>
              </w:rPr>
              <w:t>Action</w:t>
            </w:r>
          </w:p>
        </w:tc>
      </w:tr>
      <w:tr w:rsidR="00D03233" w:rsidTr="002E6CD4">
        <w:trPr>
          <w:trHeight w:val="251"/>
        </w:trPr>
        <w:tc>
          <w:tcPr>
            <w:tcW w:w="4985" w:type="dxa"/>
          </w:tcPr>
          <w:p w:rsidR="00D03233" w:rsidRPr="00CC0945" w:rsidRDefault="00D03233" w:rsidP="00333FA6">
            <w:r w:rsidRPr="00CC0945">
              <w:rPr>
                <w:rFonts w:ascii="Arial" w:hAnsi="Arial" w:cs="Arial"/>
                <w:bCs/>
                <w:i/>
                <w:iCs/>
                <w:color w:val="000000"/>
                <w:sz w:val="20"/>
                <w:szCs w:val="20"/>
                <w:shd w:val="clear" w:color="auto" w:fill="FFFFFF"/>
              </w:rPr>
              <w:t>Primary Reason for Homelessness</w:t>
            </w:r>
          </w:p>
        </w:tc>
        <w:tc>
          <w:tcPr>
            <w:tcW w:w="4665" w:type="dxa"/>
          </w:tcPr>
          <w:p w:rsidR="00D03233" w:rsidRDefault="00D03233" w:rsidP="00333FA6">
            <w:r>
              <w:t>Keep</w:t>
            </w:r>
          </w:p>
        </w:tc>
      </w:tr>
      <w:tr w:rsidR="00D03233" w:rsidTr="002E6CD4">
        <w:trPr>
          <w:trHeight w:val="243"/>
        </w:trPr>
        <w:tc>
          <w:tcPr>
            <w:tcW w:w="4985" w:type="dxa"/>
          </w:tcPr>
          <w:p w:rsidR="00D03233" w:rsidRPr="00CC0945" w:rsidRDefault="00D03233" w:rsidP="00333FA6">
            <w:r w:rsidRPr="00CC0945">
              <w:rPr>
                <w:rFonts w:ascii="Arial" w:hAnsi="Arial" w:cs="Arial"/>
                <w:bCs/>
                <w:i/>
                <w:iCs/>
                <w:color w:val="000000"/>
                <w:sz w:val="20"/>
                <w:szCs w:val="20"/>
                <w:shd w:val="clear" w:color="auto" w:fill="FFFFFF"/>
              </w:rPr>
              <w:t>Secondary Reason for Homelessness</w:t>
            </w:r>
          </w:p>
        </w:tc>
        <w:tc>
          <w:tcPr>
            <w:tcW w:w="4665" w:type="dxa"/>
          </w:tcPr>
          <w:p w:rsidR="00D03233" w:rsidRDefault="00E74863" w:rsidP="00333FA6">
            <w:r>
              <w:t>Delete</w:t>
            </w:r>
          </w:p>
        </w:tc>
      </w:tr>
      <w:tr w:rsidR="00D03233" w:rsidTr="002E6CD4">
        <w:trPr>
          <w:trHeight w:val="232"/>
        </w:trPr>
        <w:tc>
          <w:tcPr>
            <w:tcW w:w="4985" w:type="dxa"/>
          </w:tcPr>
          <w:p w:rsidR="00D03233" w:rsidRPr="00CC0945" w:rsidRDefault="00D03233" w:rsidP="00333FA6">
            <w:r w:rsidRPr="00CC0945">
              <w:rPr>
                <w:rFonts w:ascii="Arial" w:hAnsi="Arial" w:cs="Arial"/>
                <w:bCs/>
                <w:i/>
                <w:iCs/>
                <w:color w:val="000000"/>
                <w:sz w:val="20"/>
                <w:szCs w:val="20"/>
                <w:shd w:val="clear" w:color="auto" w:fill="FFFFFF"/>
              </w:rPr>
              <w:t>Has client ever served in the military</w:t>
            </w:r>
          </w:p>
        </w:tc>
        <w:tc>
          <w:tcPr>
            <w:tcW w:w="4665" w:type="dxa"/>
          </w:tcPr>
          <w:p w:rsidR="00D03233" w:rsidRDefault="00E74863" w:rsidP="00333FA6">
            <w:r>
              <w:t>Tabled- Matt and Tim will talk to their Per Diem programs to learn how much this element is used</w:t>
            </w:r>
          </w:p>
        </w:tc>
      </w:tr>
      <w:tr w:rsidR="00D03233" w:rsidTr="002E6CD4">
        <w:trPr>
          <w:trHeight w:val="200"/>
        </w:trPr>
        <w:tc>
          <w:tcPr>
            <w:tcW w:w="4985" w:type="dxa"/>
          </w:tcPr>
          <w:p w:rsidR="00D03233" w:rsidRPr="00CC0945" w:rsidRDefault="00D03233" w:rsidP="00333FA6">
            <w:r w:rsidRPr="00CC0945">
              <w:rPr>
                <w:rFonts w:ascii="Arial" w:hAnsi="Arial" w:cs="Arial"/>
                <w:bCs/>
                <w:i/>
                <w:iCs/>
                <w:color w:val="000000"/>
                <w:sz w:val="20"/>
                <w:szCs w:val="20"/>
                <w:shd w:val="clear" w:color="auto" w:fill="FFFFFF"/>
              </w:rPr>
              <w:t>Is client homeless due to foreclosure</w:t>
            </w:r>
          </w:p>
        </w:tc>
        <w:tc>
          <w:tcPr>
            <w:tcW w:w="4665" w:type="dxa"/>
          </w:tcPr>
          <w:p w:rsidR="00D03233" w:rsidRDefault="00E74863" w:rsidP="00333FA6">
            <w:r>
              <w:t>Delete</w:t>
            </w:r>
          </w:p>
        </w:tc>
      </w:tr>
      <w:tr w:rsidR="00D03233" w:rsidTr="002E6CD4">
        <w:trPr>
          <w:trHeight w:val="407"/>
        </w:trPr>
        <w:tc>
          <w:tcPr>
            <w:tcW w:w="4985" w:type="dxa"/>
          </w:tcPr>
          <w:p w:rsidR="00D03233" w:rsidRPr="00CC0945" w:rsidRDefault="00D03233" w:rsidP="00333FA6">
            <w:pPr>
              <w:rPr>
                <w:rFonts w:ascii="Arial" w:hAnsi="Arial" w:cs="Arial"/>
                <w:bCs/>
                <w:i/>
                <w:iCs/>
                <w:color w:val="000000"/>
                <w:sz w:val="20"/>
                <w:szCs w:val="20"/>
                <w:shd w:val="clear" w:color="auto" w:fill="FFFFFF"/>
              </w:rPr>
            </w:pPr>
            <w:r w:rsidRPr="00CC0945">
              <w:rPr>
                <w:rFonts w:ascii="Arial" w:hAnsi="Arial" w:cs="Arial"/>
                <w:bCs/>
                <w:i/>
                <w:iCs/>
                <w:color w:val="000000"/>
                <w:sz w:val="20"/>
                <w:szCs w:val="20"/>
                <w:shd w:val="clear" w:color="auto" w:fill="FFFFFF"/>
              </w:rPr>
              <w:t>Where client stayed the night before coming to you</w:t>
            </w:r>
          </w:p>
        </w:tc>
        <w:tc>
          <w:tcPr>
            <w:tcW w:w="4665" w:type="dxa"/>
          </w:tcPr>
          <w:p w:rsidR="00D03233" w:rsidRDefault="00E74863" w:rsidP="00333FA6">
            <w:r>
              <w:t>Delete</w:t>
            </w:r>
          </w:p>
        </w:tc>
      </w:tr>
    </w:tbl>
    <w:p w:rsidR="002E6CD4" w:rsidRDefault="002E6CD4"/>
    <w:p w:rsidR="00E74863" w:rsidRPr="002E6CD4" w:rsidRDefault="00E74863">
      <w:pPr>
        <w:rPr>
          <w:b/>
        </w:rPr>
      </w:pPr>
      <w:r w:rsidRPr="002E6CD4">
        <w:rPr>
          <w:b/>
        </w:rPr>
        <w:lastRenderedPageBreak/>
        <w:t>Consent Form</w:t>
      </w:r>
    </w:p>
    <w:p w:rsidR="002E6CD4" w:rsidRDefault="002E6CD4" w:rsidP="002E6CD4">
      <w:pPr>
        <w:pStyle w:val="ListParagraph"/>
        <w:numPr>
          <w:ilvl w:val="0"/>
          <w:numId w:val="3"/>
        </w:numPr>
      </w:pPr>
      <w:r>
        <w:t>Shared information about HUD’s 2014 Data Standards moving ‘Veteran Status’ from the project entry screen to the client profile. Client profile is visible to any end user regardless of ROI (unless the entire client profile is locked)</w:t>
      </w:r>
    </w:p>
    <w:p w:rsidR="002E6CD4" w:rsidRDefault="002E6CD4" w:rsidP="002E6CD4">
      <w:pPr>
        <w:pStyle w:val="ListParagraph"/>
        <w:numPr>
          <w:ilvl w:val="0"/>
          <w:numId w:val="3"/>
        </w:numPr>
      </w:pPr>
      <w:r>
        <w:t>This change in visibility requires an update to our stand-alone consent form</w:t>
      </w:r>
    </w:p>
    <w:p w:rsidR="00E74863" w:rsidRDefault="002E6CD4" w:rsidP="002E6CD4">
      <w:pPr>
        <w:pStyle w:val="ListParagraph"/>
        <w:numPr>
          <w:ilvl w:val="0"/>
          <w:numId w:val="3"/>
        </w:numPr>
      </w:pPr>
      <w:r>
        <w:t>Reviewed draft c</w:t>
      </w:r>
      <w:r w:rsidR="00E74863">
        <w:t xml:space="preserve">onsent form </w:t>
      </w:r>
      <w:r>
        <w:t xml:space="preserve">with proposed ‘Veteran Status’ </w:t>
      </w:r>
      <w:r w:rsidR="00E74863">
        <w:t xml:space="preserve">changes. </w:t>
      </w:r>
      <w:r>
        <w:t>Changes were approved</w:t>
      </w:r>
    </w:p>
    <w:p w:rsidR="00E74863" w:rsidRPr="002E6CD4" w:rsidRDefault="00E74863">
      <w:pPr>
        <w:rPr>
          <w:b/>
        </w:rPr>
      </w:pPr>
      <w:r w:rsidRPr="002E6CD4">
        <w:rPr>
          <w:b/>
        </w:rPr>
        <w:t>Add Client Location</w:t>
      </w:r>
    </w:p>
    <w:p w:rsidR="00FE12F3" w:rsidRDefault="002E6CD4" w:rsidP="002E6CD4">
      <w:pPr>
        <w:pStyle w:val="ListParagraph"/>
        <w:numPr>
          <w:ilvl w:val="0"/>
          <w:numId w:val="5"/>
        </w:numPr>
      </w:pPr>
      <w:r>
        <w:t xml:space="preserve">This discussion has been tabled until the December </w:t>
      </w:r>
      <w:r w:rsidR="002524FA">
        <w:t xml:space="preserve">3, </w:t>
      </w:r>
      <w:r>
        <w:t>2014 meeting</w:t>
      </w:r>
    </w:p>
    <w:p w:rsidR="002524FA" w:rsidRDefault="002524FA" w:rsidP="002524FA"/>
    <w:p w:rsidR="002524FA" w:rsidRDefault="002524FA" w:rsidP="002524FA">
      <w:r>
        <w:t>Submitted by Tia Sanders-Rice</w:t>
      </w:r>
    </w:p>
    <w:sectPr w:rsidR="0025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7608"/>
    <w:multiLevelType w:val="hybridMultilevel"/>
    <w:tmpl w:val="B9AA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D34E0"/>
    <w:multiLevelType w:val="hybridMultilevel"/>
    <w:tmpl w:val="70CE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A1073"/>
    <w:multiLevelType w:val="hybridMultilevel"/>
    <w:tmpl w:val="6E16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F0728"/>
    <w:multiLevelType w:val="hybridMultilevel"/>
    <w:tmpl w:val="8E4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D1940"/>
    <w:multiLevelType w:val="hybridMultilevel"/>
    <w:tmpl w:val="B084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E8"/>
    <w:rsid w:val="000A3E10"/>
    <w:rsid w:val="002524FA"/>
    <w:rsid w:val="002E6CD4"/>
    <w:rsid w:val="003E55A0"/>
    <w:rsid w:val="00635FE8"/>
    <w:rsid w:val="008D4003"/>
    <w:rsid w:val="00B00F16"/>
    <w:rsid w:val="00BB0E15"/>
    <w:rsid w:val="00BE239B"/>
    <w:rsid w:val="00C908FB"/>
    <w:rsid w:val="00D03233"/>
    <w:rsid w:val="00D56FD9"/>
    <w:rsid w:val="00E74863"/>
    <w:rsid w:val="00FC3A91"/>
    <w:rsid w:val="00FE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03233"/>
  </w:style>
  <w:style w:type="character" w:styleId="Hyperlink">
    <w:name w:val="Hyperlink"/>
    <w:basedOn w:val="DefaultParagraphFont"/>
    <w:uiPriority w:val="99"/>
    <w:semiHidden/>
    <w:unhideWhenUsed/>
    <w:rsid w:val="00D03233"/>
    <w:rPr>
      <w:color w:val="0000FF"/>
      <w:u w:val="single"/>
    </w:rPr>
  </w:style>
  <w:style w:type="paragraph" w:styleId="ListParagraph">
    <w:name w:val="List Paragraph"/>
    <w:basedOn w:val="Normal"/>
    <w:uiPriority w:val="34"/>
    <w:qFormat/>
    <w:rsid w:val="00FE1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03233"/>
  </w:style>
  <w:style w:type="character" w:styleId="Hyperlink">
    <w:name w:val="Hyperlink"/>
    <w:basedOn w:val="DefaultParagraphFont"/>
    <w:uiPriority w:val="99"/>
    <w:semiHidden/>
    <w:unhideWhenUsed/>
    <w:rsid w:val="00D03233"/>
    <w:rPr>
      <w:color w:val="0000FF"/>
      <w:u w:val="single"/>
    </w:rPr>
  </w:style>
  <w:style w:type="paragraph" w:styleId="ListParagraph">
    <w:name w:val="List Paragraph"/>
    <w:basedOn w:val="Normal"/>
    <w:uiPriority w:val="34"/>
    <w:qFormat/>
    <w:rsid w:val="00FE1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Sanders-Rice</dc:creator>
  <cp:lastModifiedBy>Tia Sanders-Rice</cp:lastModifiedBy>
  <cp:revision>5</cp:revision>
  <dcterms:created xsi:type="dcterms:W3CDTF">2014-11-05T17:04:00Z</dcterms:created>
  <dcterms:modified xsi:type="dcterms:W3CDTF">2014-12-01T17:18:00Z</dcterms:modified>
</cp:coreProperties>
</file>