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365F91" w:themeColor="accent1" w:themeShade="BF"/>
        </w:rPr>
        <w:id w:val="25168782"/>
        <w:docPartObj>
          <w:docPartGallery w:val="Cover Pages"/>
          <w:docPartUnique/>
        </w:docPartObj>
      </w:sdtPr>
      <w:sdtEndPr>
        <w:rPr>
          <w:rFonts w:asciiTheme="minorHAnsi" w:eastAsiaTheme="minorEastAsia" w:hAnsiTheme="minorHAnsi" w:cstheme="minorBidi"/>
          <w:color w:val="auto"/>
        </w:rPr>
      </w:sdtEndPr>
      <w:sdtContent>
        <w:tbl>
          <w:tblPr>
            <w:tblpPr w:leftFromText="187" w:rightFromText="187" w:vertAnchor="page" w:horzAnchor="margin" w:tblpXSpec="center" w:tblpY="6331"/>
            <w:tblW w:w="4350" w:type="pct"/>
            <w:tblBorders>
              <w:left w:val="single" w:sz="18" w:space="0" w:color="365F91" w:themeColor="accent1" w:themeShade="BF"/>
            </w:tblBorders>
            <w:tblLook w:val="04A0" w:firstRow="1" w:lastRow="0" w:firstColumn="1" w:lastColumn="0" w:noHBand="0" w:noVBand="1"/>
          </w:tblPr>
          <w:tblGrid>
            <w:gridCol w:w="8343"/>
          </w:tblGrid>
          <w:tr w:rsidR="00705355" w:rsidTr="002835A1">
            <w:tc>
              <w:tcPr>
                <w:tcW w:w="8343" w:type="dxa"/>
                <w:tcMar>
                  <w:top w:w="216" w:type="dxa"/>
                  <w:left w:w="115" w:type="dxa"/>
                  <w:bottom w:w="216" w:type="dxa"/>
                  <w:right w:w="115" w:type="dxa"/>
                </w:tcMar>
              </w:tcPr>
              <w:p w:rsidR="00705355" w:rsidRPr="004F16C8" w:rsidRDefault="00705355" w:rsidP="00EE08FF">
                <w:pPr>
                  <w:pStyle w:val="NoSpacing"/>
                  <w:rPr>
                    <w:rFonts w:asciiTheme="majorHAnsi" w:eastAsiaTheme="majorEastAsia" w:hAnsiTheme="majorHAnsi" w:cstheme="majorBidi"/>
                    <w:color w:val="365F91" w:themeColor="accent1" w:themeShade="BF"/>
                  </w:rPr>
                </w:pPr>
              </w:p>
            </w:tc>
          </w:tr>
          <w:tr w:rsidR="00705355" w:rsidTr="002835A1">
            <w:tc>
              <w:tcPr>
                <w:tcW w:w="8343" w:type="dxa"/>
              </w:tcPr>
              <w:sdt>
                <w:sdtPr>
                  <w:rPr>
                    <w:rFonts w:asciiTheme="majorHAnsi" w:eastAsiaTheme="majorEastAsia" w:hAnsiTheme="majorHAnsi" w:cstheme="majorBidi"/>
                    <w:color w:val="17365D" w:themeColor="text2" w:themeShade="BF"/>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05355" w:rsidRPr="004F16C8" w:rsidRDefault="00674EEA" w:rsidP="00674EEA">
                    <w:pPr>
                      <w:pStyle w:val="NoSpacing"/>
                      <w:rPr>
                        <w:rFonts w:asciiTheme="majorHAnsi" w:eastAsiaTheme="majorEastAsia" w:hAnsiTheme="majorHAnsi" w:cstheme="majorBidi"/>
                        <w:color w:val="365F91" w:themeColor="accent1" w:themeShade="BF"/>
                        <w:sz w:val="80"/>
                        <w:szCs w:val="80"/>
                      </w:rPr>
                    </w:pPr>
                    <w:r>
                      <w:rPr>
                        <w:rFonts w:asciiTheme="majorHAnsi" w:eastAsiaTheme="majorEastAsia" w:hAnsiTheme="majorHAnsi" w:cstheme="majorBidi"/>
                        <w:color w:val="17365D" w:themeColor="text2" w:themeShade="BF"/>
                        <w:sz w:val="80"/>
                        <w:szCs w:val="80"/>
                      </w:rPr>
                      <w:t>HMIS</w:t>
                    </w:r>
                    <w:r w:rsidR="00EE08FF" w:rsidRPr="001E534A">
                      <w:rPr>
                        <w:rFonts w:asciiTheme="majorHAnsi" w:eastAsiaTheme="majorEastAsia" w:hAnsiTheme="majorHAnsi" w:cstheme="majorBidi"/>
                        <w:color w:val="17365D" w:themeColor="text2" w:themeShade="BF"/>
                        <w:sz w:val="80"/>
                        <w:szCs w:val="80"/>
                      </w:rPr>
                      <w:t xml:space="preserve"> </w:t>
                    </w:r>
                    <w:r w:rsidR="00705355" w:rsidRPr="001E534A">
                      <w:rPr>
                        <w:rFonts w:asciiTheme="majorHAnsi" w:eastAsiaTheme="majorEastAsia" w:hAnsiTheme="majorHAnsi" w:cstheme="majorBidi"/>
                        <w:color w:val="17365D" w:themeColor="text2" w:themeShade="BF"/>
                        <w:sz w:val="80"/>
                        <w:szCs w:val="80"/>
                      </w:rPr>
                      <w:t>Data Quality Plan</w:t>
                    </w:r>
                  </w:p>
                </w:sdtContent>
              </w:sdt>
            </w:tc>
          </w:tr>
          <w:tr w:rsidR="00705355" w:rsidTr="002835A1">
            <w:sdt>
              <w:sdtPr>
                <w:rPr>
                  <w:rFonts w:asciiTheme="majorHAnsi" w:eastAsiaTheme="majorEastAsia" w:hAnsiTheme="majorHAnsi" w:cstheme="majorBidi"/>
                  <w:color w:val="365F91" w:themeColor="accent1" w:themeShade="BF"/>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343" w:type="dxa"/>
                    <w:tcMar>
                      <w:top w:w="216" w:type="dxa"/>
                      <w:left w:w="115" w:type="dxa"/>
                      <w:bottom w:w="216" w:type="dxa"/>
                      <w:right w:w="115" w:type="dxa"/>
                    </w:tcMar>
                  </w:tcPr>
                  <w:p w:rsidR="00705355" w:rsidRPr="004F16C8" w:rsidRDefault="00674EEA" w:rsidP="00674EEA">
                    <w:pPr>
                      <w:pStyle w:val="NoSpacing"/>
                      <w:rPr>
                        <w:rFonts w:asciiTheme="majorHAnsi" w:eastAsiaTheme="majorEastAsia" w:hAnsiTheme="majorHAnsi" w:cstheme="majorBidi"/>
                        <w:color w:val="365F91" w:themeColor="accent1" w:themeShade="BF"/>
                      </w:rPr>
                    </w:pPr>
                    <w:r>
                      <w:rPr>
                        <w:rFonts w:asciiTheme="majorHAnsi" w:eastAsiaTheme="majorEastAsia" w:hAnsiTheme="majorHAnsi" w:cstheme="majorBidi"/>
                        <w:color w:val="365F91" w:themeColor="accent1" w:themeShade="BF"/>
                      </w:rPr>
                      <w:t>August</w:t>
                    </w:r>
                    <w:r w:rsidR="00705355" w:rsidRPr="004F16C8">
                      <w:rPr>
                        <w:rFonts w:asciiTheme="majorHAnsi" w:eastAsiaTheme="majorEastAsia" w:hAnsiTheme="majorHAnsi" w:cstheme="majorBidi"/>
                        <w:color w:val="365F91" w:themeColor="accent1" w:themeShade="BF"/>
                      </w:rPr>
                      <w:t xml:space="preserve"> 2014</w:t>
                    </w:r>
                  </w:p>
                </w:tc>
              </w:sdtContent>
            </w:sdt>
          </w:tr>
        </w:tbl>
        <w:p w:rsidR="00705355" w:rsidRDefault="00705355" w:rsidP="00340415">
          <w:pPr>
            <w:jc w:val="center"/>
          </w:pPr>
        </w:p>
        <w:p w:rsidR="00705355" w:rsidRDefault="00EE08FF">
          <w:r>
            <w:rPr>
              <w:noProof/>
            </w:rPr>
            <w:drawing>
              <wp:inline distT="0" distB="0" distL="0" distR="0" wp14:anchorId="0052D52C" wp14:editId="04C89E3A">
                <wp:extent cx="5715000" cy="952500"/>
                <wp:effectExtent l="19050" t="0" r="0" b="0"/>
                <wp:docPr id="2" name="Picture 0" descr="chin_nchc_letterhead_10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_nchc_letterhead_100219.jpg"/>
                        <pic:cNvPicPr/>
                      </pic:nvPicPr>
                      <pic:blipFill>
                        <a:blip r:embed="rId7" cstate="print"/>
                        <a:stretch>
                          <a:fillRect/>
                        </a:stretch>
                      </pic:blipFill>
                      <pic:spPr>
                        <a:xfrm>
                          <a:off x="0" y="0"/>
                          <a:ext cx="5715000" cy="952500"/>
                        </a:xfrm>
                        <a:prstGeom prst="rect">
                          <a:avLst/>
                        </a:prstGeom>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672"/>
          </w:tblGrid>
          <w:tr w:rsidR="00705355">
            <w:tc>
              <w:tcPr>
                <w:tcW w:w="7672" w:type="dxa"/>
                <w:tcMar>
                  <w:top w:w="216" w:type="dxa"/>
                  <w:left w:w="115" w:type="dxa"/>
                  <w:bottom w:w="216" w:type="dxa"/>
                  <w:right w:w="115" w:type="dxa"/>
                </w:tcMar>
              </w:tcPr>
              <w:p w:rsidR="00705355" w:rsidRDefault="00705355">
                <w:pPr>
                  <w:pStyle w:val="NoSpacing"/>
                  <w:rPr>
                    <w:color w:val="4F81BD" w:themeColor="accent1"/>
                  </w:rPr>
                </w:pPr>
              </w:p>
            </w:tc>
          </w:tr>
        </w:tbl>
        <w:p w:rsidR="00705355" w:rsidRDefault="00705355"/>
        <w:p w:rsidR="00705355" w:rsidRDefault="00705355">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73246813"/>
        <w:docPartObj>
          <w:docPartGallery w:val="Table of Contents"/>
          <w:docPartUnique/>
        </w:docPartObj>
      </w:sdtPr>
      <w:sdtEndPr>
        <w:rPr>
          <w:rFonts w:eastAsiaTheme="minorEastAsia"/>
        </w:rPr>
      </w:sdtEndPr>
      <w:sdtContent>
        <w:p w:rsidR="00224C3D" w:rsidRDefault="00224C3D">
          <w:pPr>
            <w:pStyle w:val="TOCHeading"/>
          </w:pPr>
          <w:r>
            <w:t>Contents</w:t>
          </w:r>
        </w:p>
        <w:p w:rsidR="000E1A95" w:rsidRDefault="004B724D">
          <w:pPr>
            <w:pStyle w:val="TOC1"/>
            <w:tabs>
              <w:tab w:val="right" w:leader="dot" w:pos="9350"/>
            </w:tabs>
            <w:rPr>
              <w:noProof/>
            </w:rPr>
          </w:pPr>
          <w:r>
            <w:fldChar w:fldCharType="begin"/>
          </w:r>
          <w:r w:rsidR="00224C3D">
            <w:instrText xml:space="preserve"> TOC \o "1-3" \h \z \u </w:instrText>
          </w:r>
          <w:r>
            <w:fldChar w:fldCharType="separate"/>
          </w:r>
          <w:hyperlink w:anchor="_Toc391297979" w:history="1">
            <w:r w:rsidR="000E1A95" w:rsidRPr="00A23FB5">
              <w:rPr>
                <w:rStyle w:val="Hyperlink"/>
                <w:noProof/>
              </w:rPr>
              <w:t>What is Data Quality?</w:t>
            </w:r>
            <w:r w:rsidR="000E1A95">
              <w:rPr>
                <w:noProof/>
                <w:webHidden/>
              </w:rPr>
              <w:tab/>
            </w:r>
            <w:r>
              <w:rPr>
                <w:noProof/>
                <w:webHidden/>
              </w:rPr>
              <w:fldChar w:fldCharType="begin"/>
            </w:r>
            <w:r w:rsidR="000E1A95">
              <w:rPr>
                <w:noProof/>
                <w:webHidden/>
              </w:rPr>
              <w:instrText xml:space="preserve"> PAGEREF _Toc391297979 \h </w:instrText>
            </w:r>
            <w:r>
              <w:rPr>
                <w:noProof/>
                <w:webHidden/>
              </w:rPr>
            </w:r>
            <w:r>
              <w:rPr>
                <w:noProof/>
                <w:webHidden/>
              </w:rPr>
              <w:fldChar w:fldCharType="separate"/>
            </w:r>
            <w:r w:rsidR="000A1018">
              <w:rPr>
                <w:noProof/>
                <w:webHidden/>
              </w:rPr>
              <w:t>3</w:t>
            </w:r>
            <w:r>
              <w:rPr>
                <w:noProof/>
                <w:webHidden/>
              </w:rPr>
              <w:fldChar w:fldCharType="end"/>
            </w:r>
          </w:hyperlink>
        </w:p>
        <w:p w:rsidR="000E1A95" w:rsidRDefault="00DA0033">
          <w:pPr>
            <w:pStyle w:val="TOC1"/>
            <w:tabs>
              <w:tab w:val="right" w:leader="dot" w:pos="9350"/>
            </w:tabs>
            <w:rPr>
              <w:noProof/>
            </w:rPr>
          </w:pPr>
          <w:hyperlink w:anchor="_Toc391297980" w:history="1">
            <w:r w:rsidR="000E1A95" w:rsidRPr="00A23FB5">
              <w:rPr>
                <w:rStyle w:val="Hyperlink"/>
                <w:noProof/>
              </w:rPr>
              <w:t>5 components to good Data Quality Standards</w:t>
            </w:r>
            <w:r w:rsidR="000E1A95">
              <w:rPr>
                <w:noProof/>
                <w:webHidden/>
              </w:rPr>
              <w:tab/>
            </w:r>
            <w:r w:rsidR="004B724D">
              <w:rPr>
                <w:noProof/>
                <w:webHidden/>
              </w:rPr>
              <w:fldChar w:fldCharType="begin"/>
            </w:r>
            <w:r w:rsidR="000E1A95">
              <w:rPr>
                <w:noProof/>
                <w:webHidden/>
              </w:rPr>
              <w:instrText xml:space="preserve"> PAGEREF _Toc391297980 \h </w:instrText>
            </w:r>
            <w:r w:rsidR="004B724D">
              <w:rPr>
                <w:noProof/>
                <w:webHidden/>
              </w:rPr>
            </w:r>
            <w:r w:rsidR="004B724D">
              <w:rPr>
                <w:noProof/>
                <w:webHidden/>
              </w:rPr>
              <w:fldChar w:fldCharType="separate"/>
            </w:r>
            <w:r w:rsidR="000A1018">
              <w:rPr>
                <w:noProof/>
                <w:webHidden/>
              </w:rPr>
              <w:t>3</w:t>
            </w:r>
            <w:r w:rsidR="004B724D">
              <w:rPr>
                <w:noProof/>
                <w:webHidden/>
              </w:rPr>
              <w:fldChar w:fldCharType="end"/>
            </w:r>
          </w:hyperlink>
        </w:p>
        <w:p w:rsidR="000E1A95" w:rsidRDefault="00DA0033">
          <w:pPr>
            <w:pStyle w:val="TOC2"/>
            <w:tabs>
              <w:tab w:val="right" w:leader="dot" w:pos="9350"/>
            </w:tabs>
            <w:rPr>
              <w:noProof/>
            </w:rPr>
          </w:pPr>
          <w:hyperlink w:anchor="_Toc391297981" w:history="1">
            <w:r w:rsidR="000E1A95" w:rsidRPr="00A23FB5">
              <w:rPr>
                <w:rStyle w:val="Hyperlink"/>
                <w:noProof/>
              </w:rPr>
              <w:t>Timeliness</w:t>
            </w:r>
            <w:r w:rsidR="000E1A95">
              <w:rPr>
                <w:noProof/>
                <w:webHidden/>
              </w:rPr>
              <w:tab/>
            </w:r>
            <w:r w:rsidR="004B724D">
              <w:rPr>
                <w:noProof/>
                <w:webHidden/>
              </w:rPr>
              <w:fldChar w:fldCharType="begin"/>
            </w:r>
            <w:r w:rsidR="000E1A95">
              <w:rPr>
                <w:noProof/>
                <w:webHidden/>
              </w:rPr>
              <w:instrText xml:space="preserve"> PAGEREF _Toc391297981 \h </w:instrText>
            </w:r>
            <w:r w:rsidR="004B724D">
              <w:rPr>
                <w:noProof/>
                <w:webHidden/>
              </w:rPr>
            </w:r>
            <w:r w:rsidR="004B724D">
              <w:rPr>
                <w:noProof/>
                <w:webHidden/>
              </w:rPr>
              <w:fldChar w:fldCharType="separate"/>
            </w:r>
            <w:r w:rsidR="000A1018">
              <w:rPr>
                <w:noProof/>
                <w:webHidden/>
              </w:rPr>
              <w:t>3</w:t>
            </w:r>
            <w:r w:rsidR="004B724D">
              <w:rPr>
                <w:noProof/>
                <w:webHidden/>
              </w:rPr>
              <w:fldChar w:fldCharType="end"/>
            </w:r>
          </w:hyperlink>
        </w:p>
        <w:p w:rsidR="000E1A95" w:rsidRDefault="00DA0033">
          <w:pPr>
            <w:pStyle w:val="TOC2"/>
            <w:tabs>
              <w:tab w:val="right" w:leader="dot" w:pos="9350"/>
            </w:tabs>
            <w:rPr>
              <w:noProof/>
            </w:rPr>
          </w:pPr>
          <w:hyperlink w:anchor="_Toc391297982" w:history="1">
            <w:r w:rsidR="000E1A95" w:rsidRPr="00A23FB5">
              <w:rPr>
                <w:rStyle w:val="Hyperlink"/>
                <w:noProof/>
              </w:rPr>
              <w:t>Completeness</w:t>
            </w:r>
            <w:r w:rsidR="000E1A95">
              <w:rPr>
                <w:noProof/>
                <w:webHidden/>
              </w:rPr>
              <w:tab/>
            </w:r>
            <w:r w:rsidR="004B724D">
              <w:rPr>
                <w:noProof/>
                <w:webHidden/>
              </w:rPr>
              <w:fldChar w:fldCharType="begin"/>
            </w:r>
            <w:r w:rsidR="000E1A95">
              <w:rPr>
                <w:noProof/>
                <w:webHidden/>
              </w:rPr>
              <w:instrText xml:space="preserve"> PAGEREF _Toc391297982 \h </w:instrText>
            </w:r>
            <w:r w:rsidR="004B724D">
              <w:rPr>
                <w:noProof/>
                <w:webHidden/>
              </w:rPr>
            </w:r>
            <w:r w:rsidR="004B724D">
              <w:rPr>
                <w:noProof/>
                <w:webHidden/>
              </w:rPr>
              <w:fldChar w:fldCharType="separate"/>
            </w:r>
            <w:r w:rsidR="000A1018">
              <w:rPr>
                <w:noProof/>
                <w:webHidden/>
              </w:rPr>
              <w:t>3</w:t>
            </w:r>
            <w:r w:rsidR="004B724D">
              <w:rPr>
                <w:noProof/>
                <w:webHidden/>
              </w:rPr>
              <w:fldChar w:fldCharType="end"/>
            </w:r>
          </w:hyperlink>
        </w:p>
        <w:p w:rsidR="000E1A95" w:rsidRDefault="00DA0033">
          <w:pPr>
            <w:pStyle w:val="TOC2"/>
            <w:tabs>
              <w:tab w:val="right" w:leader="dot" w:pos="9350"/>
            </w:tabs>
            <w:rPr>
              <w:noProof/>
            </w:rPr>
          </w:pPr>
          <w:hyperlink w:anchor="_Toc391297983" w:history="1">
            <w:r w:rsidR="000E1A95" w:rsidRPr="00A23FB5">
              <w:rPr>
                <w:rStyle w:val="Hyperlink"/>
                <w:noProof/>
              </w:rPr>
              <w:t>Accuracy</w:t>
            </w:r>
            <w:r w:rsidR="000E1A95">
              <w:rPr>
                <w:noProof/>
                <w:webHidden/>
              </w:rPr>
              <w:tab/>
            </w:r>
            <w:r w:rsidR="004B724D">
              <w:rPr>
                <w:noProof/>
                <w:webHidden/>
              </w:rPr>
              <w:fldChar w:fldCharType="begin"/>
            </w:r>
            <w:r w:rsidR="000E1A95">
              <w:rPr>
                <w:noProof/>
                <w:webHidden/>
              </w:rPr>
              <w:instrText xml:space="preserve"> PAGEREF _Toc391297983 \h </w:instrText>
            </w:r>
            <w:r w:rsidR="004B724D">
              <w:rPr>
                <w:noProof/>
                <w:webHidden/>
              </w:rPr>
            </w:r>
            <w:r w:rsidR="004B724D">
              <w:rPr>
                <w:noProof/>
                <w:webHidden/>
              </w:rPr>
              <w:fldChar w:fldCharType="separate"/>
            </w:r>
            <w:r w:rsidR="000A1018">
              <w:rPr>
                <w:noProof/>
                <w:webHidden/>
              </w:rPr>
              <w:t>3</w:t>
            </w:r>
            <w:r w:rsidR="004B724D">
              <w:rPr>
                <w:noProof/>
                <w:webHidden/>
              </w:rPr>
              <w:fldChar w:fldCharType="end"/>
            </w:r>
          </w:hyperlink>
        </w:p>
        <w:p w:rsidR="000E1A95" w:rsidRDefault="00DA0033">
          <w:pPr>
            <w:pStyle w:val="TOC2"/>
            <w:tabs>
              <w:tab w:val="right" w:leader="dot" w:pos="9350"/>
            </w:tabs>
            <w:rPr>
              <w:noProof/>
            </w:rPr>
          </w:pPr>
          <w:hyperlink w:anchor="_Toc391297984" w:history="1">
            <w:r w:rsidR="000E1A95" w:rsidRPr="00A23FB5">
              <w:rPr>
                <w:rStyle w:val="Hyperlink"/>
                <w:noProof/>
              </w:rPr>
              <w:t>Monitoring</w:t>
            </w:r>
            <w:r w:rsidR="000E1A95">
              <w:rPr>
                <w:noProof/>
                <w:webHidden/>
              </w:rPr>
              <w:tab/>
            </w:r>
            <w:r w:rsidR="004B724D">
              <w:rPr>
                <w:noProof/>
                <w:webHidden/>
              </w:rPr>
              <w:fldChar w:fldCharType="begin"/>
            </w:r>
            <w:r w:rsidR="000E1A95">
              <w:rPr>
                <w:noProof/>
                <w:webHidden/>
              </w:rPr>
              <w:instrText xml:space="preserve"> PAGEREF _Toc391297984 \h </w:instrText>
            </w:r>
            <w:r w:rsidR="004B724D">
              <w:rPr>
                <w:noProof/>
                <w:webHidden/>
              </w:rPr>
            </w:r>
            <w:r w:rsidR="004B724D">
              <w:rPr>
                <w:noProof/>
                <w:webHidden/>
              </w:rPr>
              <w:fldChar w:fldCharType="separate"/>
            </w:r>
            <w:r w:rsidR="000A1018">
              <w:rPr>
                <w:noProof/>
                <w:webHidden/>
              </w:rPr>
              <w:t>4</w:t>
            </w:r>
            <w:r w:rsidR="004B724D">
              <w:rPr>
                <w:noProof/>
                <w:webHidden/>
              </w:rPr>
              <w:fldChar w:fldCharType="end"/>
            </w:r>
          </w:hyperlink>
        </w:p>
        <w:p w:rsidR="000E1A95" w:rsidRDefault="00DA0033">
          <w:pPr>
            <w:pStyle w:val="TOC2"/>
            <w:tabs>
              <w:tab w:val="right" w:leader="dot" w:pos="9350"/>
            </w:tabs>
            <w:rPr>
              <w:noProof/>
            </w:rPr>
          </w:pPr>
          <w:hyperlink w:anchor="_Toc391297985" w:history="1">
            <w:r w:rsidR="000E1A95" w:rsidRPr="00A23FB5">
              <w:rPr>
                <w:rStyle w:val="Hyperlink"/>
                <w:noProof/>
              </w:rPr>
              <w:t>Incentives &amp; Enforcement</w:t>
            </w:r>
            <w:r w:rsidR="000E1A95">
              <w:rPr>
                <w:noProof/>
                <w:webHidden/>
              </w:rPr>
              <w:tab/>
            </w:r>
            <w:r w:rsidR="004B724D">
              <w:rPr>
                <w:noProof/>
                <w:webHidden/>
              </w:rPr>
              <w:fldChar w:fldCharType="begin"/>
            </w:r>
            <w:r w:rsidR="000E1A95">
              <w:rPr>
                <w:noProof/>
                <w:webHidden/>
              </w:rPr>
              <w:instrText xml:space="preserve"> PAGEREF _Toc391297985 \h </w:instrText>
            </w:r>
            <w:r w:rsidR="004B724D">
              <w:rPr>
                <w:noProof/>
                <w:webHidden/>
              </w:rPr>
            </w:r>
            <w:r w:rsidR="004B724D">
              <w:rPr>
                <w:noProof/>
                <w:webHidden/>
              </w:rPr>
              <w:fldChar w:fldCharType="separate"/>
            </w:r>
            <w:r w:rsidR="000A1018">
              <w:rPr>
                <w:noProof/>
                <w:webHidden/>
              </w:rPr>
              <w:t>4</w:t>
            </w:r>
            <w:r w:rsidR="004B724D">
              <w:rPr>
                <w:noProof/>
                <w:webHidden/>
              </w:rPr>
              <w:fldChar w:fldCharType="end"/>
            </w:r>
          </w:hyperlink>
        </w:p>
        <w:p w:rsidR="000E1A95" w:rsidRDefault="00DA0033">
          <w:pPr>
            <w:pStyle w:val="TOC1"/>
            <w:tabs>
              <w:tab w:val="right" w:leader="dot" w:pos="9350"/>
            </w:tabs>
            <w:rPr>
              <w:noProof/>
            </w:rPr>
          </w:pPr>
          <w:hyperlink w:anchor="_Toc391297986" w:history="1">
            <w:r w:rsidR="000E1A95" w:rsidRPr="00A23FB5">
              <w:rPr>
                <w:rStyle w:val="Hyperlink"/>
                <w:noProof/>
              </w:rPr>
              <w:t>Definition of Record</w:t>
            </w:r>
            <w:r w:rsidR="000E1A95">
              <w:rPr>
                <w:noProof/>
                <w:webHidden/>
              </w:rPr>
              <w:tab/>
            </w:r>
            <w:r w:rsidR="004B724D">
              <w:rPr>
                <w:noProof/>
                <w:webHidden/>
              </w:rPr>
              <w:fldChar w:fldCharType="begin"/>
            </w:r>
            <w:r w:rsidR="000E1A95">
              <w:rPr>
                <w:noProof/>
                <w:webHidden/>
              </w:rPr>
              <w:instrText xml:space="preserve"> PAGEREF _Toc391297986 \h </w:instrText>
            </w:r>
            <w:r w:rsidR="004B724D">
              <w:rPr>
                <w:noProof/>
                <w:webHidden/>
              </w:rPr>
            </w:r>
            <w:r w:rsidR="004B724D">
              <w:rPr>
                <w:noProof/>
                <w:webHidden/>
              </w:rPr>
              <w:fldChar w:fldCharType="separate"/>
            </w:r>
            <w:r w:rsidR="000A1018">
              <w:rPr>
                <w:noProof/>
                <w:webHidden/>
              </w:rPr>
              <w:t>4</w:t>
            </w:r>
            <w:r w:rsidR="004B724D">
              <w:rPr>
                <w:noProof/>
                <w:webHidden/>
              </w:rPr>
              <w:fldChar w:fldCharType="end"/>
            </w:r>
          </w:hyperlink>
        </w:p>
        <w:p w:rsidR="000E1A95" w:rsidRDefault="00DA0033">
          <w:pPr>
            <w:pStyle w:val="TOC1"/>
            <w:tabs>
              <w:tab w:val="right" w:leader="dot" w:pos="9350"/>
            </w:tabs>
            <w:rPr>
              <w:noProof/>
            </w:rPr>
          </w:pPr>
          <w:hyperlink w:anchor="_Toc391297987" w:history="1">
            <w:r w:rsidR="000E1A95" w:rsidRPr="00A23FB5">
              <w:rPr>
                <w:rStyle w:val="Hyperlink"/>
                <w:noProof/>
              </w:rPr>
              <w:t>Data Quality Policy and Thresholds</w:t>
            </w:r>
            <w:r w:rsidR="000E1A95">
              <w:rPr>
                <w:noProof/>
                <w:webHidden/>
              </w:rPr>
              <w:tab/>
            </w:r>
            <w:r w:rsidR="004B724D">
              <w:rPr>
                <w:noProof/>
                <w:webHidden/>
              </w:rPr>
              <w:fldChar w:fldCharType="begin"/>
            </w:r>
            <w:r w:rsidR="000E1A95">
              <w:rPr>
                <w:noProof/>
                <w:webHidden/>
              </w:rPr>
              <w:instrText xml:space="preserve"> PAGEREF _Toc391297987 \h </w:instrText>
            </w:r>
            <w:r w:rsidR="004B724D">
              <w:rPr>
                <w:noProof/>
                <w:webHidden/>
              </w:rPr>
            </w:r>
            <w:r w:rsidR="004B724D">
              <w:rPr>
                <w:noProof/>
                <w:webHidden/>
              </w:rPr>
              <w:fldChar w:fldCharType="separate"/>
            </w:r>
            <w:r w:rsidR="000A1018">
              <w:rPr>
                <w:noProof/>
                <w:webHidden/>
              </w:rPr>
              <w:t>5</w:t>
            </w:r>
            <w:r w:rsidR="004B724D">
              <w:rPr>
                <w:noProof/>
                <w:webHidden/>
              </w:rPr>
              <w:fldChar w:fldCharType="end"/>
            </w:r>
          </w:hyperlink>
        </w:p>
        <w:p w:rsidR="000E1A95" w:rsidRDefault="00DA0033">
          <w:pPr>
            <w:pStyle w:val="TOC2"/>
            <w:tabs>
              <w:tab w:val="right" w:leader="dot" w:pos="9350"/>
            </w:tabs>
            <w:rPr>
              <w:noProof/>
            </w:rPr>
          </w:pPr>
          <w:hyperlink w:anchor="_Toc391297988" w:history="1">
            <w:r w:rsidR="000E1A95" w:rsidRPr="00A23FB5">
              <w:rPr>
                <w:rStyle w:val="Hyperlink"/>
                <w:noProof/>
              </w:rPr>
              <w:t>Timeliness</w:t>
            </w:r>
            <w:r w:rsidR="000E1A95">
              <w:rPr>
                <w:noProof/>
                <w:webHidden/>
              </w:rPr>
              <w:tab/>
            </w:r>
            <w:r w:rsidR="004B724D">
              <w:rPr>
                <w:noProof/>
                <w:webHidden/>
              </w:rPr>
              <w:fldChar w:fldCharType="begin"/>
            </w:r>
            <w:r w:rsidR="000E1A95">
              <w:rPr>
                <w:noProof/>
                <w:webHidden/>
              </w:rPr>
              <w:instrText xml:space="preserve"> PAGEREF _Toc391297988 \h </w:instrText>
            </w:r>
            <w:r w:rsidR="004B724D">
              <w:rPr>
                <w:noProof/>
                <w:webHidden/>
              </w:rPr>
            </w:r>
            <w:r w:rsidR="004B724D">
              <w:rPr>
                <w:noProof/>
                <w:webHidden/>
              </w:rPr>
              <w:fldChar w:fldCharType="separate"/>
            </w:r>
            <w:r w:rsidR="000A1018">
              <w:rPr>
                <w:noProof/>
                <w:webHidden/>
              </w:rPr>
              <w:t>5</w:t>
            </w:r>
            <w:r w:rsidR="004B724D">
              <w:rPr>
                <w:noProof/>
                <w:webHidden/>
              </w:rPr>
              <w:fldChar w:fldCharType="end"/>
            </w:r>
          </w:hyperlink>
        </w:p>
        <w:p w:rsidR="000E1A95" w:rsidRDefault="00DA0033">
          <w:pPr>
            <w:pStyle w:val="TOC2"/>
            <w:tabs>
              <w:tab w:val="right" w:leader="dot" w:pos="9350"/>
            </w:tabs>
            <w:rPr>
              <w:noProof/>
            </w:rPr>
          </w:pPr>
          <w:hyperlink w:anchor="_Toc391297989" w:history="1">
            <w:r w:rsidR="000E1A95" w:rsidRPr="00A23FB5">
              <w:rPr>
                <w:rStyle w:val="Hyperlink"/>
                <w:noProof/>
              </w:rPr>
              <w:t>Accuracy</w:t>
            </w:r>
            <w:r w:rsidR="000E1A95">
              <w:rPr>
                <w:noProof/>
                <w:webHidden/>
              </w:rPr>
              <w:tab/>
            </w:r>
            <w:r w:rsidR="004B724D">
              <w:rPr>
                <w:noProof/>
                <w:webHidden/>
              </w:rPr>
              <w:fldChar w:fldCharType="begin"/>
            </w:r>
            <w:r w:rsidR="000E1A95">
              <w:rPr>
                <w:noProof/>
                <w:webHidden/>
              </w:rPr>
              <w:instrText xml:space="preserve"> PAGEREF _Toc391297989 \h </w:instrText>
            </w:r>
            <w:r w:rsidR="004B724D">
              <w:rPr>
                <w:noProof/>
                <w:webHidden/>
              </w:rPr>
            </w:r>
            <w:r w:rsidR="004B724D">
              <w:rPr>
                <w:noProof/>
                <w:webHidden/>
              </w:rPr>
              <w:fldChar w:fldCharType="separate"/>
            </w:r>
            <w:r w:rsidR="000A1018">
              <w:rPr>
                <w:noProof/>
                <w:webHidden/>
              </w:rPr>
              <w:t>5</w:t>
            </w:r>
            <w:r w:rsidR="004B724D">
              <w:rPr>
                <w:noProof/>
                <w:webHidden/>
              </w:rPr>
              <w:fldChar w:fldCharType="end"/>
            </w:r>
          </w:hyperlink>
        </w:p>
        <w:p w:rsidR="000E1A95" w:rsidRDefault="00DA0033">
          <w:pPr>
            <w:pStyle w:val="TOC2"/>
            <w:tabs>
              <w:tab w:val="right" w:leader="dot" w:pos="9350"/>
            </w:tabs>
            <w:rPr>
              <w:noProof/>
            </w:rPr>
          </w:pPr>
          <w:hyperlink w:anchor="_Toc391297990" w:history="1">
            <w:r w:rsidR="000E1A95" w:rsidRPr="00A23FB5">
              <w:rPr>
                <w:rStyle w:val="Hyperlink"/>
                <w:noProof/>
              </w:rPr>
              <w:t>Completeness</w:t>
            </w:r>
            <w:r w:rsidR="000E1A95">
              <w:rPr>
                <w:noProof/>
                <w:webHidden/>
              </w:rPr>
              <w:tab/>
            </w:r>
            <w:r w:rsidR="004B724D">
              <w:rPr>
                <w:noProof/>
                <w:webHidden/>
              </w:rPr>
              <w:fldChar w:fldCharType="begin"/>
            </w:r>
            <w:r w:rsidR="000E1A95">
              <w:rPr>
                <w:noProof/>
                <w:webHidden/>
              </w:rPr>
              <w:instrText xml:space="preserve"> PAGEREF _Toc391297990 \h </w:instrText>
            </w:r>
            <w:r w:rsidR="004B724D">
              <w:rPr>
                <w:noProof/>
                <w:webHidden/>
              </w:rPr>
            </w:r>
            <w:r w:rsidR="004B724D">
              <w:rPr>
                <w:noProof/>
                <w:webHidden/>
              </w:rPr>
              <w:fldChar w:fldCharType="separate"/>
            </w:r>
            <w:r w:rsidR="000A1018">
              <w:rPr>
                <w:noProof/>
                <w:webHidden/>
              </w:rPr>
              <w:t>5</w:t>
            </w:r>
            <w:r w:rsidR="004B724D">
              <w:rPr>
                <w:noProof/>
                <w:webHidden/>
              </w:rPr>
              <w:fldChar w:fldCharType="end"/>
            </w:r>
          </w:hyperlink>
        </w:p>
        <w:p w:rsidR="000E1A95" w:rsidRDefault="00DA0033">
          <w:pPr>
            <w:pStyle w:val="TOC3"/>
            <w:tabs>
              <w:tab w:val="right" w:leader="dot" w:pos="9350"/>
            </w:tabs>
            <w:rPr>
              <w:noProof/>
            </w:rPr>
          </w:pPr>
          <w:hyperlink w:anchor="_Toc391297991" w:history="1">
            <w:r w:rsidR="000E1A95" w:rsidRPr="00A23FB5">
              <w:rPr>
                <w:rStyle w:val="Hyperlink"/>
                <w:noProof/>
              </w:rPr>
              <w:t>Universal and Required Data Elements</w:t>
            </w:r>
            <w:r w:rsidR="000E1A95">
              <w:rPr>
                <w:noProof/>
                <w:webHidden/>
              </w:rPr>
              <w:tab/>
            </w:r>
            <w:r w:rsidR="004B724D">
              <w:rPr>
                <w:noProof/>
                <w:webHidden/>
              </w:rPr>
              <w:fldChar w:fldCharType="begin"/>
            </w:r>
            <w:r w:rsidR="000E1A95">
              <w:rPr>
                <w:noProof/>
                <w:webHidden/>
              </w:rPr>
              <w:instrText xml:space="preserve"> PAGEREF _Toc391297991 \h </w:instrText>
            </w:r>
            <w:r w:rsidR="004B724D">
              <w:rPr>
                <w:noProof/>
                <w:webHidden/>
              </w:rPr>
            </w:r>
            <w:r w:rsidR="004B724D">
              <w:rPr>
                <w:noProof/>
                <w:webHidden/>
              </w:rPr>
              <w:fldChar w:fldCharType="separate"/>
            </w:r>
            <w:r w:rsidR="000A1018">
              <w:rPr>
                <w:noProof/>
                <w:webHidden/>
              </w:rPr>
              <w:t>5</w:t>
            </w:r>
            <w:r w:rsidR="004B724D">
              <w:rPr>
                <w:noProof/>
                <w:webHidden/>
              </w:rPr>
              <w:fldChar w:fldCharType="end"/>
            </w:r>
          </w:hyperlink>
        </w:p>
        <w:p w:rsidR="000E1A95" w:rsidRDefault="00DA0033">
          <w:pPr>
            <w:pStyle w:val="TOC2"/>
            <w:tabs>
              <w:tab w:val="right" w:leader="dot" w:pos="9350"/>
            </w:tabs>
            <w:rPr>
              <w:noProof/>
            </w:rPr>
          </w:pPr>
          <w:hyperlink w:anchor="_Toc391297992" w:history="1">
            <w:r w:rsidR="000E1A95" w:rsidRPr="00A23FB5">
              <w:rPr>
                <w:rStyle w:val="Hyperlink"/>
                <w:noProof/>
              </w:rPr>
              <w:t>Monitoring Processes</w:t>
            </w:r>
            <w:r w:rsidR="000E1A95">
              <w:rPr>
                <w:noProof/>
                <w:webHidden/>
              </w:rPr>
              <w:tab/>
            </w:r>
            <w:r w:rsidR="004B724D">
              <w:rPr>
                <w:noProof/>
                <w:webHidden/>
              </w:rPr>
              <w:fldChar w:fldCharType="begin"/>
            </w:r>
            <w:r w:rsidR="000E1A95">
              <w:rPr>
                <w:noProof/>
                <w:webHidden/>
              </w:rPr>
              <w:instrText xml:space="preserve"> PAGEREF _Toc391297992 \h </w:instrText>
            </w:r>
            <w:r w:rsidR="004B724D">
              <w:rPr>
                <w:noProof/>
                <w:webHidden/>
              </w:rPr>
            </w:r>
            <w:r w:rsidR="004B724D">
              <w:rPr>
                <w:noProof/>
                <w:webHidden/>
              </w:rPr>
              <w:fldChar w:fldCharType="separate"/>
            </w:r>
            <w:r w:rsidR="000A1018">
              <w:rPr>
                <w:noProof/>
                <w:webHidden/>
              </w:rPr>
              <w:t>7</w:t>
            </w:r>
            <w:r w:rsidR="004B724D">
              <w:rPr>
                <w:noProof/>
                <w:webHidden/>
              </w:rPr>
              <w:fldChar w:fldCharType="end"/>
            </w:r>
          </w:hyperlink>
        </w:p>
        <w:p w:rsidR="000E1A95" w:rsidRDefault="00DA0033">
          <w:pPr>
            <w:pStyle w:val="TOC2"/>
            <w:tabs>
              <w:tab w:val="right" w:leader="dot" w:pos="9350"/>
            </w:tabs>
            <w:rPr>
              <w:noProof/>
            </w:rPr>
          </w:pPr>
          <w:hyperlink w:anchor="_Toc391297993" w:history="1">
            <w:r w:rsidR="00347E81">
              <w:rPr>
                <w:rStyle w:val="Hyperlink"/>
                <w:noProof/>
              </w:rPr>
              <w:t xml:space="preserve">Compliance </w:t>
            </w:r>
            <w:r w:rsidR="000E1A95" w:rsidRPr="00A23FB5">
              <w:rPr>
                <w:rStyle w:val="Hyperlink"/>
                <w:noProof/>
              </w:rPr>
              <w:t>Incentives and Enforcement</w:t>
            </w:r>
            <w:r w:rsidR="000E1A95">
              <w:rPr>
                <w:noProof/>
                <w:webHidden/>
              </w:rPr>
              <w:tab/>
            </w:r>
            <w:r w:rsidR="004B724D">
              <w:rPr>
                <w:noProof/>
                <w:webHidden/>
              </w:rPr>
              <w:fldChar w:fldCharType="begin"/>
            </w:r>
            <w:r w:rsidR="000E1A95">
              <w:rPr>
                <w:noProof/>
                <w:webHidden/>
              </w:rPr>
              <w:instrText xml:space="preserve"> PAGEREF _Toc391297993 \h </w:instrText>
            </w:r>
            <w:r w:rsidR="004B724D">
              <w:rPr>
                <w:noProof/>
                <w:webHidden/>
              </w:rPr>
            </w:r>
            <w:r w:rsidR="004B724D">
              <w:rPr>
                <w:noProof/>
                <w:webHidden/>
              </w:rPr>
              <w:fldChar w:fldCharType="separate"/>
            </w:r>
            <w:r w:rsidR="000A1018">
              <w:rPr>
                <w:noProof/>
                <w:webHidden/>
              </w:rPr>
              <w:t>7</w:t>
            </w:r>
            <w:r w:rsidR="004B724D">
              <w:rPr>
                <w:noProof/>
                <w:webHidden/>
              </w:rPr>
              <w:fldChar w:fldCharType="end"/>
            </w:r>
          </w:hyperlink>
        </w:p>
        <w:p w:rsidR="00224C3D" w:rsidRDefault="004B724D">
          <w:r>
            <w:fldChar w:fldCharType="end"/>
          </w:r>
        </w:p>
      </w:sdtContent>
    </w:sdt>
    <w:p w:rsidR="00224C3D" w:rsidRDefault="00224C3D">
      <w:pPr>
        <w:rPr>
          <w:rFonts w:asciiTheme="majorHAnsi" w:eastAsiaTheme="majorEastAsia" w:hAnsiTheme="majorHAnsi" w:cstheme="majorBidi"/>
          <w:b/>
          <w:bCs/>
          <w:color w:val="365F91" w:themeColor="accent1" w:themeShade="BF"/>
          <w:sz w:val="28"/>
          <w:szCs w:val="28"/>
        </w:rPr>
      </w:pPr>
      <w:r>
        <w:br w:type="page"/>
      </w:r>
    </w:p>
    <w:p w:rsidR="00306EA3" w:rsidRPr="002835A1" w:rsidRDefault="00EB61D9" w:rsidP="00427CE5">
      <w:pPr>
        <w:pStyle w:val="Title"/>
      </w:pPr>
      <w:r w:rsidRPr="002835A1">
        <w:lastRenderedPageBreak/>
        <w:t>Data Quality Plan</w:t>
      </w:r>
    </w:p>
    <w:p w:rsidR="00340415" w:rsidRDefault="00340415" w:rsidP="00427CE5">
      <w:pPr>
        <w:rPr>
          <w:rFonts w:ascii="Calibri" w:eastAsia="Calibri" w:hAnsi="Calibri" w:cs="Calibri"/>
        </w:rPr>
      </w:pPr>
      <w:r>
        <w:rPr>
          <w:rFonts w:ascii="Calibri" w:eastAsia="Calibri" w:hAnsi="Calibri" w:cs="Calibri"/>
        </w:rPr>
        <w:t xml:space="preserve">The preparation and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pment of this plan included a review of H</w:t>
      </w:r>
      <w:r>
        <w:rPr>
          <w:rFonts w:ascii="Calibri" w:eastAsia="Calibri" w:hAnsi="Calibri" w:cs="Calibri"/>
          <w:spacing w:val="-3"/>
        </w:rPr>
        <w:t>U</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 and data</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from </w:t>
      </w:r>
      <w:r>
        <w:rPr>
          <w:rFonts w:ascii="Calibri" w:eastAsia="Calibri" w:hAnsi="Calibri" w:cs="Calibri"/>
        </w:rPr>
        <w:t>ar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tr</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This plan was developed using the common 5 elements of a Data Quality Monitoring Plan;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ccur</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ng</w:t>
      </w:r>
      <w:r>
        <w:rPr>
          <w:rFonts w:ascii="Calibri" w:eastAsia="Calibri" w:hAnsi="Calibri" w:cs="Calibri"/>
        </w:rPr>
        <w:t>, and Compliance (Incentives and Enforcement).</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bel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sidR="00674EEA">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 data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w:t>
      </w:r>
      <w:r w:rsidR="00674EEA">
        <w:rPr>
          <w:rFonts w:ascii="Calibri" w:eastAsia="Calibri" w:hAnsi="Calibri" w:cs="Calibri"/>
        </w:rPr>
        <w:t xml:space="preserve"> </w:t>
      </w:r>
    </w:p>
    <w:p w:rsidR="00EB61D9" w:rsidRDefault="00EB61D9" w:rsidP="00427CE5">
      <w:pPr>
        <w:pStyle w:val="Heading1"/>
      </w:pPr>
      <w:bookmarkStart w:id="0" w:name="_Toc391297979"/>
      <w:r>
        <w:t>What is Data Quality?</w:t>
      </w:r>
      <w:bookmarkEnd w:id="0"/>
    </w:p>
    <w:p w:rsidR="00EB61D9" w:rsidRDefault="00EB61D9" w:rsidP="00427CE5">
      <w:r>
        <w:t xml:space="preserve">Data quality is a term that refers to the reliability and validity of client-level data collected in the HMIS. It is measured by the extent to which the client data in the system reflects actual information in the real world. With good data quality, the </w:t>
      </w:r>
      <w:proofErr w:type="spellStart"/>
      <w:r>
        <w:t>CoC</w:t>
      </w:r>
      <w:proofErr w:type="spellEnd"/>
      <w:r>
        <w:t xml:space="preserve"> can “tell the story” of the popula</w:t>
      </w:r>
      <w:r w:rsidR="007735D9">
        <w:t xml:space="preserve">tion experiencing homelessness.  </w:t>
      </w:r>
      <w:r>
        <w:t xml:space="preserve">The quality of data is determined by assessing </w:t>
      </w:r>
      <w:r w:rsidR="0055129C">
        <w:t xml:space="preserve">certain characteristics such as </w:t>
      </w:r>
      <w:r w:rsidR="002A58ED" w:rsidRPr="00423E55">
        <w:rPr>
          <w:b/>
          <w:i/>
        </w:rPr>
        <w:t>t</w:t>
      </w:r>
      <w:r w:rsidRPr="00423E55">
        <w:rPr>
          <w:b/>
          <w:i/>
        </w:rPr>
        <w:t xml:space="preserve">imeliness, completeness, </w:t>
      </w:r>
      <w:r w:rsidRPr="00423E55">
        <w:t xml:space="preserve">and </w:t>
      </w:r>
      <w:r w:rsidRPr="00423E55">
        <w:rPr>
          <w:b/>
          <w:i/>
        </w:rPr>
        <w:t>accuracy</w:t>
      </w:r>
      <w:r>
        <w:t>.</w:t>
      </w:r>
      <w:r w:rsidR="00432F35">
        <w:t xml:space="preserve"> </w:t>
      </w:r>
    </w:p>
    <w:p w:rsidR="00EB61D9" w:rsidRDefault="00EB61D9" w:rsidP="00427CE5">
      <w:pPr>
        <w:pStyle w:val="Heading1"/>
      </w:pPr>
      <w:bookmarkStart w:id="1" w:name="_Toc391297980"/>
      <w:r>
        <w:t>5 components to good Data Quality Standards</w:t>
      </w:r>
      <w:bookmarkEnd w:id="1"/>
    </w:p>
    <w:p w:rsidR="00EB61D9" w:rsidRDefault="00EB61D9" w:rsidP="00427CE5">
      <w:pPr>
        <w:pStyle w:val="Heading2"/>
      </w:pPr>
      <w:bookmarkStart w:id="2" w:name="_Toc391297981"/>
      <w:r>
        <w:t>Timeliness</w:t>
      </w:r>
      <w:bookmarkEnd w:id="2"/>
    </w:p>
    <w:p w:rsidR="0021338F" w:rsidRDefault="0021338F" w:rsidP="00427CE5">
      <w:r>
        <w:t xml:space="preserve">Timeliness reduces human errors </w:t>
      </w:r>
      <w:r w:rsidR="00AA4063">
        <w:t xml:space="preserve">that may happen </w:t>
      </w:r>
      <w:r>
        <w:t>when too much time has elapsed between data collection and data entry.  It also ensure</w:t>
      </w:r>
      <w:r w:rsidR="00AA4063">
        <w:t>s</w:t>
      </w:r>
      <w:r>
        <w:t xml:space="preserve"> data is accessible when needed, either proactively (e.g. monitoring purposes, increasing awareness, meeting funding requirements), or reactively (e.g. responding to requests for information, responding to inaccurate information).  </w:t>
      </w:r>
    </w:p>
    <w:p w:rsidR="00EB61D9" w:rsidRDefault="00EB61D9" w:rsidP="00427CE5">
      <w:pPr>
        <w:pStyle w:val="Heading2"/>
      </w:pPr>
      <w:bookmarkStart w:id="3" w:name="_Toc391297982"/>
      <w:r>
        <w:t>Completeness</w:t>
      </w:r>
      <w:bookmarkEnd w:id="3"/>
    </w:p>
    <w:p w:rsidR="0021338F" w:rsidRPr="0021338F" w:rsidRDefault="00191D53" w:rsidP="00427CE5">
      <w:r>
        <w:t xml:space="preserve">Partially complete or missing data (e.g. missing digit(s) in a SSN, missing the year of birth, missing information on disability or veteran status) can negatively affect the ability to provide comprehensive care to clients.  Expectations for data completeness include </w:t>
      </w:r>
      <w:r w:rsidR="003E51D8">
        <w:t>A</w:t>
      </w:r>
      <w:r>
        <w:t xml:space="preserve">ll </w:t>
      </w:r>
      <w:r w:rsidR="003E51D8">
        <w:t>C</w:t>
      </w:r>
      <w:r>
        <w:t xml:space="preserve">lients </w:t>
      </w:r>
      <w:r w:rsidR="003E51D8">
        <w:t>E</w:t>
      </w:r>
      <w:r>
        <w:t xml:space="preserve">ntered into the HMIS and analysis of the HUD data elements.  To check the completeness of All Clients Entered, </w:t>
      </w:r>
      <w:r w:rsidR="00AD7611">
        <w:t xml:space="preserve">a project will need to check report numbers of All Clients against manual records.  </w:t>
      </w:r>
    </w:p>
    <w:p w:rsidR="00EB61D9" w:rsidRDefault="00EB61D9" w:rsidP="00427CE5">
      <w:pPr>
        <w:pStyle w:val="Heading2"/>
      </w:pPr>
      <w:bookmarkStart w:id="4" w:name="_Toc391297983"/>
      <w:r>
        <w:t>Accuracy</w:t>
      </w:r>
      <w:bookmarkEnd w:id="4"/>
    </w:p>
    <w:p w:rsidR="003E51D8" w:rsidRDefault="003E51D8" w:rsidP="00427CE5">
      <w:r>
        <w:t>Accurate data ensure</w:t>
      </w:r>
      <w:r w:rsidR="00C62405">
        <w:t>s</w:t>
      </w:r>
      <w:r>
        <w:t xml:space="preserve"> that the </w:t>
      </w:r>
      <w:proofErr w:type="spellStart"/>
      <w:r>
        <w:t>CoC’s</w:t>
      </w:r>
      <w:proofErr w:type="spellEnd"/>
      <w:r>
        <w:t xml:space="preserve"> HMIS is the best possible representation of reality as it relates to the persons experiencing homelessness and the programs serving them.  </w:t>
      </w:r>
      <w:r w:rsidR="00C62405">
        <w:t xml:space="preserve">Accuracy can be difficult to assess as it depends on the client providing correct data and the intake worker’s ability to document and enter the data accurately.  </w:t>
      </w:r>
      <w:r w:rsidR="002820E6">
        <w:t xml:space="preserve">Accuracy is best determined by comparing records in the HMIS to paper records, or the records of another reliable provider.  For example, a SSN in question can be compared to a paper case file or SSI benefit application. </w:t>
      </w:r>
    </w:p>
    <w:p w:rsidR="002820E6" w:rsidRPr="003E51D8" w:rsidRDefault="002820E6" w:rsidP="00427CE5">
      <w:r w:rsidRPr="00423E55">
        <w:t>A primary way to ensure that data is understood, collected, and entered consistently across all programs in the HMIS is to provide regular training, refr</w:t>
      </w:r>
      <w:r w:rsidR="00423E55" w:rsidRPr="00423E55">
        <w:t xml:space="preserve">esher courses, and “cheat sheets”, or quick reference </w:t>
      </w:r>
      <w:r w:rsidR="00423E55" w:rsidRPr="00423E55">
        <w:lastRenderedPageBreak/>
        <w:t xml:space="preserve">guides, </w:t>
      </w:r>
      <w:r w:rsidRPr="00423E55">
        <w:t>for collection and data entry. Additionally, consistency in intake forms, how well forms match data entry methods, wording of questions, etc. are all excellent practices for achieving the best possible accuracy of data.</w:t>
      </w:r>
      <w:r w:rsidR="000537A3">
        <w:t xml:space="preserve"> </w:t>
      </w:r>
    </w:p>
    <w:p w:rsidR="00EB61D9" w:rsidRDefault="00EB61D9" w:rsidP="00427CE5">
      <w:pPr>
        <w:pStyle w:val="Heading2"/>
      </w:pPr>
      <w:bookmarkStart w:id="5" w:name="_Toc391297984"/>
      <w:r>
        <w:t>Monitoring</w:t>
      </w:r>
      <w:bookmarkEnd w:id="5"/>
    </w:p>
    <w:p w:rsidR="002820E6" w:rsidRPr="002820E6" w:rsidRDefault="00123F4D" w:rsidP="00427CE5">
      <w:r>
        <w:rPr>
          <w:rFonts w:ascii="Calibri" w:eastAsia="Calibri" w:hAnsi="Calibri" w:cs="Calibri"/>
        </w:rPr>
        <w:t>Data Quality must be monitored 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the 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ti</w:t>
      </w:r>
      <w:r>
        <w:rPr>
          <w:rFonts w:ascii="Calibri" w:eastAsia="Calibri" w:hAnsi="Calibri" w:cs="Calibri"/>
          <w:spacing w:val="-1"/>
        </w:rPr>
        <w:t>m</w:t>
      </w:r>
      <w:r>
        <w:rPr>
          <w:rFonts w:ascii="Calibri" w:eastAsia="Calibri" w:hAnsi="Calibri" w:cs="Calibri"/>
        </w:rPr>
        <w:t>eli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eness,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and that data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iss</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w:t>
      </w:r>
      <w:r w:rsidR="00423E55">
        <w:t>.</w:t>
      </w:r>
      <w:r w:rsidR="002820E6">
        <w:t xml:space="preserve"> </w:t>
      </w:r>
    </w:p>
    <w:p w:rsidR="00EB61D9" w:rsidRDefault="00EB61D9" w:rsidP="00427CE5">
      <w:pPr>
        <w:pStyle w:val="Heading2"/>
      </w:pPr>
      <w:bookmarkStart w:id="6" w:name="_Toc391297985"/>
      <w:r>
        <w:t>Incentives</w:t>
      </w:r>
      <w:r w:rsidR="002820E6">
        <w:t xml:space="preserve"> &amp; Enforcement</w:t>
      </w:r>
      <w:bookmarkEnd w:id="6"/>
    </w:p>
    <w:p w:rsidR="002820E6" w:rsidRDefault="002820E6" w:rsidP="00427CE5">
      <w:r>
        <w:t xml:space="preserve">Incentives and enforcement </w:t>
      </w:r>
      <w:r w:rsidR="00123F4D">
        <w:t xml:space="preserve">of the </w:t>
      </w:r>
      <w:r>
        <w:t xml:space="preserve">policies </w:t>
      </w:r>
      <w:r w:rsidR="00123F4D">
        <w:t xml:space="preserve">outlined in this plan </w:t>
      </w:r>
      <w:r>
        <w:t>reinforce the importance of good data quality</w:t>
      </w:r>
      <w:r w:rsidR="00123F4D">
        <w:t xml:space="preserve"> and ensure that the data quality of any one entity does not jeopardize the validity of the data in the system or jeopardize funding of a larger community</w:t>
      </w:r>
      <w:r>
        <w:t xml:space="preserve">. </w:t>
      </w:r>
    </w:p>
    <w:p w:rsidR="00432F35" w:rsidRDefault="00432F35" w:rsidP="00432F35">
      <w:pPr>
        <w:pStyle w:val="Heading1"/>
      </w:pPr>
      <w:bookmarkStart w:id="7" w:name="_Toc391297986"/>
      <w:r>
        <w:t>Definition of Record</w:t>
      </w:r>
      <w:bookmarkEnd w:id="7"/>
    </w:p>
    <w:p w:rsidR="00105B54" w:rsidRDefault="00432F35" w:rsidP="00105B54">
      <w:r>
        <w:t xml:space="preserve">HMIS seeks to document the story of homelessness though the collection of </w:t>
      </w:r>
      <w:r w:rsidR="00105B54">
        <w:t xml:space="preserve">a series of </w:t>
      </w:r>
      <w:r>
        <w:t>data elements</w:t>
      </w:r>
      <w:r w:rsidR="00105B54">
        <w:t xml:space="preserve"> for each client</w:t>
      </w:r>
      <w:r>
        <w:t>.  While each of these data elements</w:t>
      </w:r>
      <w:r w:rsidR="00105B54">
        <w:t xml:space="preserve"> is significant</w:t>
      </w:r>
      <w:r>
        <w:t xml:space="preserve"> it is the entire record which is </w:t>
      </w:r>
      <w:r w:rsidR="00105B54">
        <w:t>essential</w:t>
      </w:r>
      <w:r>
        <w:t xml:space="preserve"> for documentation.  Any missing or erroneous elements can create a distorted story.  Therefore, data quality must be measured on the completeness of the entire record.  </w:t>
      </w:r>
    </w:p>
    <w:p w:rsidR="00432F35" w:rsidRDefault="00432F35" w:rsidP="00105B54">
      <w:r>
        <w:t>The CHIN Data Quality plan uses a combination of Universal Data Elements and Program Specific Data</w:t>
      </w:r>
      <w:r w:rsidR="00105B54">
        <w:t xml:space="preserve"> Elements to establish a complete record.  These data elements are listed below:</w:t>
      </w:r>
    </w:p>
    <w:p w:rsidR="00105B54" w:rsidRDefault="00105B54" w:rsidP="00105B54">
      <w:pPr>
        <w:pStyle w:val="ListParagraph"/>
        <w:numPr>
          <w:ilvl w:val="0"/>
          <w:numId w:val="9"/>
        </w:numPr>
        <w:sectPr w:rsidR="00105B54" w:rsidSect="00705355">
          <w:pgSz w:w="12240" w:h="15840"/>
          <w:pgMar w:top="1440" w:right="1440" w:bottom="1440" w:left="1440" w:header="720" w:footer="720" w:gutter="0"/>
          <w:cols w:space="720"/>
          <w:titlePg/>
          <w:docGrid w:linePitch="360"/>
        </w:sectPr>
      </w:pPr>
    </w:p>
    <w:p w:rsidR="00105B54" w:rsidRDefault="00105B54" w:rsidP="00105B54">
      <w:pPr>
        <w:pStyle w:val="ListParagraph"/>
        <w:numPr>
          <w:ilvl w:val="0"/>
          <w:numId w:val="9"/>
        </w:numPr>
      </w:pPr>
      <w:r>
        <w:lastRenderedPageBreak/>
        <w:t>First Name</w:t>
      </w:r>
    </w:p>
    <w:p w:rsidR="00105B54" w:rsidRDefault="00105B54" w:rsidP="00105B54">
      <w:pPr>
        <w:pStyle w:val="ListParagraph"/>
        <w:numPr>
          <w:ilvl w:val="0"/>
          <w:numId w:val="9"/>
        </w:numPr>
      </w:pPr>
      <w:r>
        <w:t>Last Name</w:t>
      </w:r>
    </w:p>
    <w:p w:rsidR="00105B54" w:rsidRDefault="00105B54" w:rsidP="00105B54">
      <w:pPr>
        <w:pStyle w:val="ListParagraph"/>
        <w:numPr>
          <w:ilvl w:val="0"/>
          <w:numId w:val="9"/>
        </w:numPr>
      </w:pPr>
      <w:r>
        <w:t>Social Security Number</w:t>
      </w:r>
    </w:p>
    <w:p w:rsidR="00105B54" w:rsidRDefault="00105B54" w:rsidP="00105B54">
      <w:pPr>
        <w:pStyle w:val="ListParagraph"/>
        <w:numPr>
          <w:ilvl w:val="0"/>
          <w:numId w:val="9"/>
        </w:numPr>
      </w:pPr>
      <w:r>
        <w:t>Date of birth</w:t>
      </w:r>
    </w:p>
    <w:p w:rsidR="00951878" w:rsidRDefault="00951878" w:rsidP="00951878">
      <w:pPr>
        <w:pStyle w:val="ListParagraph"/>
        <w:numPr>
          <w:ilvl w:val="0"/>
          <w:numId w:val="9"/>
        </w:numPr>
      </w:pPr>
      <w:r>
        <w:t>Race</w:t>
      </w:r>
    </w:p>
    <w:p w:rsidR="00951878" w:rsidRDefault="00951878" w:rsidP="00951878">
      <w:pPr>
        <w:pStyle w:val="ListParagraph"/>
        <w:numPr>
          <w:ilvl w:val="0"/>
          <w:numId w:val="9"/>
        </w:numPr>
      </w:pPr>
      <w:r>
        <w:t>Ethnicity</w:t>
      </w:r>
    </w:p>
    <w:p w:rsidR="00951878" w:rsidRDefault="00951878" w:rsidP="00951878">
      <w:pPr>
        <w:pStyle w:val="ListParagraph"/>
        <w:numPr>
          <w:ilvl w:val="0"/>
          <w:numId w:val="9"/>
        </w:numPr>
      </w:pPr>
      <w:r>
        <w:t xml:space="preserve">Gender </w:t>
      </w:r>
    </w:p>
    <w:p w:rsidR="00105B54" w:rsidRDefault="00105B54" w:rsidP="00951878">
      <w:pPr>
        <w:pStyle w:val="ListParagraph"/>
        <w:numPr>
          <w:ilvl w:val="0"/>
          <w:numId w:val="9"/>
        </w:numPr>
      </w:pPr>
      <w:r>
        <w:t>Veteran Status</w:t>
      </w:r>
    </w:p>
    <w:p w:rsidR="00951878" w:rsidRDefault="00951878" w:rsidP="00951878">
      <w:pPr>
        <w:pStyle w:val="ListParagraph"/>
        <w:numPr>
          <w:ilvl w:val="0"/>
          <w:numId w:val="9"/>
        </w:numPr>
      </w:pPr>
      <w:r>
        <w:t xml:space="preserve">Disabling </w:t>
      </w:r>
      <w:r w:rsidR="00EA39A6">
        <w:t>C</w:t>
      </w:r>
      <w:r>
        <w:t>ondition</w:t>
      </w:r>
    </w:p>
    <w:p w:rsidR="00951878" w:rsidRDefault="00951878" w:rsidP="00951878">
      <w:pPr>
        <w:pStyle w:val="ListParagraph"/>
        <w:numPr>
          <w:ilvl w:val="0"/>
          <w:numId w:val="9"/>
        </w:numPr>
      </w:pPr>
      <w:r>
        <w:t>Residence prior to program entry</w:t>
      </w:r>
    </w:p>
    <w:p w:rsidR="00105B54" w:rsidRDefault="00105B54" w:rsidP="00951878">
      <w:pPr>
        <w:pStyle w:val="ListParagraph"/>
        <w:numPr>
          <w:ilvl w:val="0"/>
          <w:numId w:val="9"/>
        </w:numPr>
      </w:pPr>
      <w:r>
        <w:t>Pro</w:t>
      </w:r>
      <w:r w:rsidR="00951878">
        <w:t>ject</w:t>
      </w:r>
      <w:r>
        <w:t xml:space="preserve"> entry date</w:t>
      </w:r>
    </w:p>
    <w:p w:rsidR="00105B54" w:rsidRDefault="00105B54" w:rsidP="00105B54">
      <w:pPr>
        <w:pStyle w:val="ListParagraph"/>
        <w:numPr>
          <w:ilvl w:val="0"/>
          <w:numId w:val="9"/>
        </w:numPr>
      </w:pPr>
      <w:r>
        <w:t>Pro</w:t>
      </w:r>
      <w:r w:rsidR="00951878">
        <w:t>ject</w:t>
      </w:r>
      <w:r>
        <w:t xml:space="preserve"> exit date</w:t>
      </w:r>
    </w:p>
    <w:p w:rsidR="00EA39A6" w:rsidRDefault="00EA39A6" w:rsidP="00105B54">
      <w:pPr>
        <w:pStyle w:val="ListParagraph"/>
        <w:numPr>
          <w:ilvl w:val="0"/>
          <w:numId w:val="9"/>
        </w:numPr>
      </w:pPr>
      <w:r>
        <w:t>Destination</w:t>
      </w:r>
    </w:p>
    <w:p w:rsidR="00EA39A6" w:rsidRDefault="00EA39A6" w:rsidP="00105B54">
      <w:pPr>
        <w:pStyle w:val="ListParagraph"/>
        <w:numPr>
          <w:ilvl w:val="0"/>
          <w:numId w:val="9"/>
        </w:numPr>
      </w:pPr>
      <w:r>
        <w:t>Relationship to Head of Household</w:t>
      </w:r>
    </w:p>
    <w:p w:rsidR="00347E81" w:rsidRDefault="00634075" w:rsidP="00347E81">
      <w:pPr>
        <w:pStyle w:val="ListParagraph"/>
        <w:numPr>
          <w:ilvl w:val="0"/>
          <w:numId w:val="9"/>
        </w:numPr>
      </w:pPr>
      <w:r>
        <w:br w:type="column"/>
      </w:r>
      <w:r w:rsidR="00347E81">
        <w:lastRenderedPageBreak/>
        <w:t>Client Location</w:t>
      </w:r>
    </w:p>
    <w:p w:rsidR="00951878" w:rsidRDefault="00951878" w:rsidP="00347E81">
      <w:pPr>
        <w:pStyle w:val="ListParagraph"/>
        <w:numPr>
          <w:ilvl w:val="0"/>
          <w:numId w:val="9"/>
        </w:numPr>
      </w:pPr>
      <w:r>
        <w:t>Length of Time on Street, in an Emergency Shelter or Safe Haven</w:t>
      </w:r>
    </w:p>
    <w:p w:rsidR="00EA39A6" w:rsidRDefault="00EA39A6" w:rsidP="00105B54">
      <w:pPr>
        <w:pStyle w:val="ListParagraph"/>
        <w:numPr>
          <w:ilvl w:val="0"/>
          <w:numId w:val="9"/>
        </w:numPr>
      </w:pPr>
      <w:r>
        <w:t>Housing Status</w:t>
      </w:r>
    </w:p>
    <w:p w:rsidR="00105B54" w:rsidRDefault="00105B54" w:rsidP="00105B54">
      <w:pPr>
        <w:pStyle w:val="ListParagraph"/>
        <w:numPr>
          <w:ilvl w:val="0"/>
          <w:numId w:val="9"/>
        </w:numPr>
      </w:pPr>
      <w:r>
        <w:t>Income source</w:t>
      </w:r>
      <w:r w:rsidR="00347E81">
        <w:t>s</w:t>
      </w:r>
      <w:r>
        <w:t xml:space="preserve"> at entry</w:t>
      </w:r>
    </w:p>
    <w:p w:rsidR="00105B54" w:rsidRDefault="00105B54" w:rsidP="00105B54">
      <w:pPr>
        <w:pStyle w:val="ListParagraph"/>
        <w:numPr>
          <w:ilvl w:val="0"/>
          <w:numId w:val="9"/>
        </w:numPr>
      </w:pPr>
      <w:r>
        <w:t xml:space="preserve">Income </w:t>
      </w:r>
      <w:r w:rsidR="00347E81">
        <w:t>sources at exit</w:t>
      </w:r>
    </w:p>
    <w:p w:rsidR="00105B54" w:rsidRDefault="00105B54" w:rsidP="00105B54">
      <w:pPr>
        <w:pStyle w:val="ListParagraph"/>
        <w:numPr>
          <w:ilvl w:val="0"/>
          <w:numId w:val="9"/>
        </w:numPr>
      </w:pPr>
      <w:r>
        <w:t>Non-cash benefit received from any source in the past 30 days (at entry)</w:t>
      </w:r>
    </w:p>
    <w:p w:rsidR="00105B54" w:rsidRDefault="00105B54" w:rsidP="00105B54">
      <w:pPr>
        <w:pStyle w:val="ListParagraph"/>
        <w:numPr>
          <w:ilvl w:val="0"/>
          <w:numId w:val="9"/>
        </w:numPr>
      </w:pPr>
      <w:r>
        <w:t>Non-cash benefit received from any source in the past 30 days (at exit)</w:t>
      </w:r>
    </w:p>
    <w:p w:rsidR="00EA39A6" w:rsidRDefault="00EA39A6" w:rsidP="00105B54">
      <w:pPr>
        <w:pStyle w:val="ListParagraph"/>
        <w:numPr>
          <w:ilvl w:val="0"/>
          <w:numId w:val="9"/>
        </w:numPr>
      </w:pPr>
      <w:r>
        <w:t>Health Insurance</w:t>
      </w:r>
    </w:p>
    <w:p w:rsidR="00E32AC3" w:rsidRDefault="00E32AC3" w:rsidP="00105B54">
      <w:pPr>
        <w:pStyle w:val="ListParagraph"/>
        <w:numPr>
          <w:ilvl w:val="0"/>
          <w:numId w:val="9"/>
        </w:numPr>
      </w:pPr>
      <w:r>
        <w:t>Domestic Violence</w:t>
      </w:r>
    </w:p>
    <w:p w:rsidR="00E32AC3" w:rsidRDefault="00EA39A6" w:rsidP="00E32AC3">
      <w:pPr>
        <w:pStyle w:val="ListParagraph"/>
        <w:numPr>
          <w:ilvl w:val="0"/>
          <w:numId w:val="9"/>
        </w:numPr>
      </w:pPr>
      <w:r>
        <w:t>% of AMI (county median income)</w:t>
      </w:r>
    </w:p>
    <w:p w:rsidR="00EA39A6" w:rsidRDefault="00EA39A6" w:rsidP="00105B54">
      <w:pPr>
        <w:pStyle w:val="ListParagraph"/>
        <w:numPr>
          <w:ilvl w:val="0"/>
          <w:numId w:val="9"/>
        </w:numPr>
      </w:pPr>
      <w:r>
        <w:t xml:space="preserve">Address Prior to Entry </w:t>
      </w:r>
    </w:p>
    <w:p w:rsidR="00105B54" w:rsidRDefault="00105B54" w:rsidP="005164F9">
      <w:pPr>
        <w:pStyle w:val="ListParagraph"/>
        <w:numPr>
          <w:ilvl w:val="0"/>
          <w:numId w:val="9"/>
        </w:numPr>
        <w:sectPr w:rsidR="00105B54" w:rsidSect="00105B54">
          <w:type w:val="continuous"/>
          <w:pgSz w:w="12240" w:h="15840"/>
          <w:pgMar w:top="1440" w:right="1440" w:bottom="1440" w:left="1440" w:header="720" w:footer="720" w:gutter="0"/>
          <w:cols w:num="2" w:space="720"/>
          <w:titlePg/>
          <w:docGrid w:linePitch="360"/>
        </w:sectPr>
      </w:pPr>
    </w:p>
    <w:p w:rsidR="00A64CF0" w:rsidRDefault="00A64CF0" w:rsidP="00427CE5">
      <w:pPr>
        <w:pStyle w:val="Heading1"/>
      </w:pPr>
      <w:bookmarkStart w:id="8" w:name="_Toc391297987"/>
      <w:r>
        <w:lastRenderedPageBreak/>
        <w:t>Data Quality Policy and Thresholds</w:t>
      </w:r>
      <w:bookmarkEnd w:id="8"/>
      <w:r>
        <w:t xml:space="preserve"> </w:t>
      </w:r>
    </w:p>
    <w:p w:rsidR="00B50A05" w:rsidRDefault="00645FCB" w:rsidP="00427CE5">
      <w:pPr>
        <w:pStyle w:val="Heading2"/>
      </w:pPr>
      <w:bookmarkStart w:id="9" w:name="_Toc391297988"/>
      <w:r>
        <w:t>Timeliness</w:t>
      </w:r>
      <w:bookmarkEnd w:id="9"/>
      <w:r w:rsidR="00347E81">
        <w:t xml:space="preserve">  </w:t>
      </w:r>
    </w:p>
    <w:p w:rsidR="00427CE5" w:rsidRPr="00674EEA" w:rsidRDefault="002E3820" w:rsidP="00427CE5">
      <w:r w:rsidRPr="00427CE5">
        <w:t>Reducing the time period between data collection and data entry will increase the accuracy and completeness of client d</w:t>
      </w:r>
      <w:r w:rsidRPr="00105B54">
        <w:t>at</w:t>
      </w:r>
      <w:r w:rsidRPr="00105B54">
        <w:rPr>
          <w:bCs/>
        </w:rPr>
        <w:t xml:space="preserve">a and </w:t>
      </w:r>
      <w:r w:rsidRPr="00427CE5">
        <w:t>ensure</w:t>
      </w:r>
      <w:r w:rsidRPr="00427CE5">
        <w:rPr>
          <w:b/>
          <w:bCs/>
        </w:rPr>
        <w:t>s</w:t>
      </w:r>
      <w:r w:rsidRPr="00427CE5">
        <w:t xml:space="preserve"> data is accessible for agency, community level, and federal </w:t>
      </w:r>
      <w:r w:rsidRPr="00427CE5">
        <w:lastRenderedPageBreak/>
        <w:t>reportin</w:t>
      </w:r>
      <w:r w:rsidRPr="00427CE5">
        <w:rPr>
          <w:b/>
          <w:bCs/>
        </w:rPr>
        <w:t>g.</w:t>
      </w:r>
      <w:r w:rsidR="00674EEA">
        <w:rPr>
          <w:b/>
          <w:bCs/>
        </w:rPr>
        <w:t xml:space="preserve"> </w:t>
      </w:r>
      <w:r w:rsidR="00674EEA" w:rsidRPr="00674EEA">
        <w:rPr>
          <w:bCs/>
        </w:rPr>
        <w:t>There is not a report in the HMIS that can measure the timeliness of data entry.</w:t>
      </w:r>
      <w:r w:rsidR="00645FCB" w:rsidRPr="00674EEA">
        <w:t xml:space="preserve"> </w:t>
      </w:r>
      <w:r w:rsidR="00674EEA">
        <w:t xml:space="preserve"> </w:t>
      </w:r>
      <w:r w:rsidR="00674EEA" w:rsidRPr="00674EEA">
        <w:rPr>
          <w:color w:val="FF0000"/>
        </w:rPr>
        <w:t xml:space="preserve">[DECISION POINT 1: establish a way of measuring across the </w:t>
      </w:r>
      <w:proofErr w:type="spellStart"/>
      <w:r w:rsidR="00674EEA" w:rsidRPr="00674EEA">
        <w:rPr>
          <w:color w:val="FF0000"/>
        </w:rPr>
        <w:t>CoC</w:t>
      </w:r>
      <w:proofErr w:type="spellEnd"/>
      <w:r w:rsidR="00674EEA" w:rsidRPr="00674EEA">
        <w:rPr>
          <w:color w:val="FF0000"/>
        </w:rPr>
        <w:t xml:space="preserve"> –create a report to check date of data entry to enrollment date, </w:t>
      </w:r>
      <w:r w:rsidR="00674EEA" w:rsidRPr="00674EEA">
        <w:rPr>
          <w:color w:val="FF0000"/>
        </w:rPr>
        <w:t>time stamp papers and spot check,</w:t>
      </w:r>
      <w:r w:rsidR="00674EEA" w:rsidRPr="00674EEA">
        <w:rPr>
          <w:color w:val="FF0000"/>
        </w:rPr>
        <w:t xml:space="preserve"> </w:t>
      </w:r>
      <w:proofErr w:type="gramStart"/>
      <w:r w:rsidR="00674EEA" w:rsidRPr="00674EEA">
        <w:rPr>
          <w:color w:val="FF0000"/>
        </w:rPr>
        <w:t>other  DECISION</w:t>
      </w:r>
      <w:proofErr w:type="gramEnd"/>
      <w:r w:rsidR="00674EEA" w:rsidRPr="00674EEA">
        <w:rPr>
          <w:color w:val="FF0000"/>
        </w:rPr>
        <w:t xml:space="preserve"> POINT 2: establish # of days for data entry]</w:t>
      </w:r>
    </w:p>
    <w:p w:rsidR="00645FCB" w:rsidRPr="00427CE5" w:rsidRDefault="00645FCB" w:rsidP="00427CE5">
      <w:pPr>
        <w:pStyle w:val="ListParagraph"/>
        <w:numPr>
          <w:ilvl w:val="0"/>
          <w:numId w:val="7"/>
        </w:numPr>
      </w:pPr>
      <w:r w:rsidRPr="00427CE5">
        <w:t>Emergency Shelter (ES): within 10 days of service start date</w:t>
      </w:r>
    </w:p>
    <w:p w:rsidR="00645FCB" w:rsidRPr="00427CE5" w:rsidRDefault="00645FCB" w:rsidP="00427CE5">
      <w:pPr>
        <w:pStyle w:val="ListParagraph"/>
        <w:numPr>
          <w:ilvl w:val="0"/>
          <w:numId w:val="7"/>
        </w:numPr>
      </w:pPr>
      <w:r w:rsidRPr="00427CE5">
        <w:t>Transitional Housing (TH): within 2 weeks of program entry</w:t>
      </w:r>
    </w:p>
    <w:p w:rsidR="00645FCB" w:rsidRPr="00427CE5" w:rsidRDefault="00645FCB" w:rsidP="00427CE5">
      <w:pPr>
        <w:pStyle w:val="ListParagraph"/>
        <w:numPr>
          <w:ilvl w:val="0"/>
          <w:numId w:val="7"/>
        </w:numPr>
      </w:pPr>
      <w:r w:rsidRPr="00427CE5">
        <w:t>Permanent Supportive Housing (PSH): within 2 weeks of program entry</w:t>
      </w:r>
    </w:p>
    <w:p w:rsidR="00645FCB" w:rsidRPr="00427CE5" w:rsidRDefault="00645FCB" w:rsidP="00427CE5">
      <w:pPr>
        <w:pStyle w:val="ListParagraph"/>
        <w:numPr>
          <w:ilvl w:val="0"/>
          <w:numId w:val="7"/>
        </w:numPr>
      </w:pPr>
      <w:r w:rsidRPr="00427CE5">
        <w:t>Services Only: within 10 days of program entry</w:t>
      </w:r>
    </w:p>
    <w:p w:rsidR="00645FCB" w:rsidRPr="00427CE5" w:rsidRDefault="000537A3" w:rsidP="00427CE5">
      <w:pPr>
        <w:pStyle w:val="ListParagraph"/>
        <w:numPr>
          <w:ilvl w:val="0"/>
          <w:numId w:val="7"/>
        </w:numPr>
        <w:rPr>
          <w:b/>
          <w:bCs/>
        </w:rPr>
      </w:pPr>
      <w:r w:rsidRPr="00670204">
        <w:rPr>
          <w:bCs/>
        </w:rPr>
        <w:t>Prevention/Rapid Re-h</w:t>
      </w:r>
      <w:r w:rsidR="00645FCB" w:rsidRPr="00670204">
        <w:t>o</w:t>
      </w:r>
      <w:r w:rsidR="00645FCB" w:rsidRPr="00427CE5">
        <w:t>using only: within 10 days of program entry</w:t>
      </w:r>
    </w:p>
    <w:p w:rsidR="00645FCB" w:rsidRPr="00427CE5" w:rsidRDefault="00645FCB" w:rsidP="00427CE5">
      <w:pPr>
        <w:pStyle w:val="ListParagraph"/>
        <w:numPr>
          <w:ilvl w:val="0"/>
          <w:numId w:val="7"/>
        </w:numPr>
      </w:pPr>
      <w:r w:rsidRPr="00427CE5">
        <w:t xml:space="preserve">ALL programs: All data must be entered and updated as required by funders. Data for each </w:t>
      </w:r>
      <w:r w:rsidRPr="00427CE5">
        <w:rPr>
          <w:bCs/>
        </w:rPr>
        <w:t xml:space="preserve">month must be </w:t>
      </w:r>
      <w:r w:rsidR="00427CE5">
        <w:rPr>
          <w:bCs/>
        </w:rPr>
        <w:t>reviewed and updated by the 10</w:t>
      </w:r>
      <w:r w:rsidR="00427CE5" w:rsidRPr="00427CE5">
        <w:rPr>
          <w:bCs/>
          <w:vertAlign w:val="superscript"/>
        </w:rPr>
        <w:t>th</w:t>
      </w:r>
      <w:r w:rsidR="00427CE5">
        <w:rPr>
          <w:bCs/>
        </w:rPr>
        <w:t xml:space="preserve"> day after Data </w:t>
      </w:r>
      <w:r w:rsidR="00B82B7B">
        <w:rPr>
          <w:bCs/>
        </w:rPr>
        <w:t xml:space="preserve">Completeness </w:t>
      </w:r>
      <w:r w:rsidR="00427CE5">
        <w:rPr>
          <w:bCs/>
        </w:rPr>
        <w:t>Report Cards are published</w:t>
      </w:r>
    </w:p>
    <w:p w:rsidR="00645FCB" w:rsidRPr="00427CE5" w:rsidRDefault="00645FCB" w:rsidP="00427CE5">
      <w:pPr>
        <w:rPr>
          <w:b/>
          <w:bCs/>
        </w:rPr>
      </w:pPr>
      <w:r w:rsidRPr="00427CE5">
        <w:rPr>
          <w:i/>
        </w:rPr>
        <w:t>Funder-required updates to assessment information (disabilities, income, non-cash benefits, etc.) will continue to be required on the already established funder-required schedule</w:t>
      </w:r>
      <w:r w:rsidRPr="00427CE5">
        <w:t>.</w:t>
      </w:r>
    </w:p>
    <w:p w:rsidR="00645FCB" w:rsidRPr="00427CE5" w:rsidRDefault="002E3820" w:rsidP="00427CE5">
      <w:pPr>
        <w:pStyle w:val="Heading2"/>
      </w:pPr>
      <w:bookmarkStart w:id="10" w:name="_Toc391297989"/>
      <w:r w:rsidRPr="00427CE5">
        <w:t>Accuracy</w:t>
      </w:r>
      <w:bookmarkEnd w:id="10"/>
    </w:p>
    <w:p w:rsidR="00670204" w:rsidRDefault="00670204" w:rsidP="00427CE5">
      <w:r>
        <w:t xml:space="preserve">Accuracy is an important aspect of HMIS </w:t>
      </w:r>
      <w:proofErr w:type="gramStart"/>
      <w:r>
        <w:t>data,</w:t>
      </w:r>
      <w:proofErr w:type="gramEnd"/>
      <w:r>
        <w:t xml:space="preserve"> however it is hard to measure without direct access to records.  Methodologies such as field consistency and random audits will allow CHIN staff to measure accuracy in the system.</w:t>
      </w:r>
      <w:r w:rsidR="000F2364">
        <w:t xml:space="preserve"> It is the responsibility of the participating program to ensure accurate reporting.  CHIN staff can assist in these efforts b y providing requested reports and a means to check for incongruent data, i.e. clients reported as “Chronically Homeless” but do not have a disability recorded in the HMIS.</w:t>
      </w:r>
    </w:p>
    <w:p w:rsidR="00645FCB" w:rsidRDefault="00645FCB" w:rsidP="00427CE5">
      <w:pPr>
        <w:pStyle w:val="Heading2"/>
      </w:pPr>
      <w:bookmarkStart w:id="11" w:name="_Toc391297990"/>
      <w:r>
        <w:t>Completeness</w:t>
      </w:r>
      <w:bookmarkEnd w:id="11"/>
    </w:p>
    <w:p w:rsidR="00B50A05" w:rsidRPr="00347E81" w:rsidRDefault="00B50A05" w:rsidP="00427CE5">
      <w:pPr>
        <w:pStyle w:val="Heading3"/>
        <w:rPr>
          <w:rStyle w:val="Heading2Char"/>
          <w:color w:val="FF0000"/>
        </w:rPr>
      </w:pPr>
      <w:bookmarkStart w:id="12" w:name="_Toc391297991"/>
      <w:r w:rsidRPr="00B50A05">
        <w:rPr>
          <w:rStyle w:val="Heading2Char"/>
        </w:rPr>
        <w:t>Universal and Required Data Elements</w:t>
      </w:r>
      <w:bookmarkEnd w:id="12"/>
      <w:r w:rsidR="00347E81">
        <w:rPr>
          <w:rStyle w:val="Heading2Char"/>
        </w:rPr>
        <w:t xml:space="preserve">  </w:t>
      </w:r>
    </w:p>
    <w:p w:rsidR="00105B54" w:rsidRDefault="00674EEA" w:rsidP="00427CE5">
      <w:pPr>
        <w:pStyle w:val="NoSpacing"/>
      </w:pPr>
      <w:r>
        <w:t>Completeness of data will be measured using the Data Completeness Report Card available to all agencies via ART in the HMIS.</w:t>
      </w:r>
    </w:p>
    <w:p w:rsidR="00674EEA" w:rsidRPr="00674EEA" w:rsidRDefault="00674EEA" w:rsidP="00427CE5">
      <w:pPr>
        <w:pStyle w:val="NoSpacing"/>
        <w:rPr>
          <w:color w:val="FF0000"/>
        </w:rPr>
      </w:pPr>
      <w:r w:rsidRPr="00674EEA">
        <w:rPr>
          <w:color w:val="FF0000"/>
        </w:rPr>
        <w:t>[DECISION POINT 1: measure only HUD elements or add additional elements, DECISION POINT 2: determine % complete levels]</w:t>
      </w:r>
    </w:p>
    <w:p w:rsidR="00674EEA" w:rsidRDefault="00674EEA" w:rsidP="00427CE5">
      <w:pPr>
        <w:pStyle w:val="NoSpacing"/>
      </w:pPr>
    </w:p>
    <w:p w:rsidR="00E23920" w:rsidRDefault="00E23920" w:rsidP="00427CE5">
      <w:pPr>
        <w:pStyle w:val="NoSpacing"/>
      </w:pPr>
      <w:r w:rsidRPr="00427CE5">
        <w:rPr>
          <w:rStyle w:val="Heading4Char"/>
        </w:rPr>
        <w:t xml:space="preserve">Tier 1: </w:t>
      </w:r>
      <w:r>
        <w:t xml:space="preserve">Data must be 100% </w:t>
      </w:r>
      <w:r w:rsidR="005164F9">
        <w:t>c</w:t>
      </w:r>
      <w:r>
        <w:t>omplete</w:t>
      </w:r>
      <w:r w:rsidR="00B82B7B">
        <w:t>, as measured in the Data Completeness Report Card</w:t>
      </w:r>
      <w:r>
        <w:t xml:space="preserve">. </w:t>
      </w:r>
      <w:r w:rsidR="005164F9">
        <w:t>Although accuracy is difficult to measure, there is an expectation that participating agencies enter accurate data.</w:t>
      </w:r>
    </w:p>
    <w:p w:rsidR="00E23920" w:rsidRDefault="00E23920" w:rsidP="00F9291A">
      <w:pPr>
        <w:pStyle w:val="NoSpacing"/>
      </w:pPr>
      <w:r w:rsidRPr="00427CE5">
        <w:rPr>
          <w:rStyle w:val="Heading4Char"/>
        </w:rPr>
        <w:t xml:space="preserve">Tier 2: </w:t>
      </w:r>
      <w:r w:rsidR="005164F9">
        <w:t>Data must be 90%</w:t>
      </w:r>
      <w:r>
        <w:t xml:space="preserve"> complete</w:t>
      </w:r>
      <w:r w:rsidR="005164F9">
        <w:t xml:space="preserve"> and accurate</w:t>
      </w:r>
      <w:r>
        <w:t xml:space="preserve">. </w:t>
      </w:r>
    </w:p>
    <w:p w:rsidR="005164F9" w:rsidRDefault="00E23920" w:rsidP="00427CE5">
      <w:pPr>
        <w:pStyle w:val="NoSpacing"/>
      </w:pPr>
      <w:r w:rsidRPr="00427CE5">
        <w:rPr>
          <w:rStyle w:val="Heading4Char"/>
        </w:rPr>
        <w:t>Tier 3:</w:t>
      </w:r>
      <w:r>
        <w:t xml:space="preserve"> Data are important but will not be monitored for completeness or accuracy</w:t>
      </w:r>
      <w:r w:rsidR="00AA4063">
        <w:t>.</w:t>
      </w:r>
    </w:p>
    <w:p w:rsidR="005164F9" w:rsidRDefault="005164F9">
      <w:r>
        <w:br w:type="page"/>
      </w:r>
    </w:p>
    <w:tbl>
      <w:tblPr>
        <w:tblW w:w="9825" w:type="dxa"/>
        <w:tblInd w:w="93" w:type="dxa"/>
        <w:tblLook w:val="04A0" w:firstRow="1" w:lastRow="0" w:firstColumn="1" w:lastColumn="0" w:noHBand="0" w:noVBand="1"/>
      </w:tblPr>
      <w:tblGrid>
        <w:gridCol w:w="3885"/>
        <w:gridCol w:w="2790"/>
        <w:gridCol w:w="1440"/>
        <w:gridCol w:w="1710"/>
      </w:tblGrid>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000000"/>
            <w:noWrap/>
            <w:vAlign w:val="center"/>
            <w:hideMark/>
          </w:tcPr>
          <w:p w:rsidR="00DA0033" w:rsidRPr="00E32AC3" w:rsidRDefault="00DA0033" w:rsidP="00E32AC3">
            <w:pPr>
              <w:spacing w:after="0" w:line="240" w:lineRule="auto"/>
              <w:jc w:val="center"/>
              <w:rPr>
                <w:rFonts w:ascii="Arial" w:eastAsia="Times New Roman" w:hAnsi="Arial" w:cs="Arial"/>
                <w:b/>
                <w:bCs/>
                <w:color w:val="FFFFFF"/>
                <w:sz w:val="20"/>
                <w:szCs w:val="20"/>
              </w:rPr>
            </w:pPr>
            <w:bookmarkStart w:id="13" w:name="_Toc391297992"/>
            <w:r w:rsidRPr="00E32AC3">
              <w:rPr>
                <w:rFonts w:ascii="Arial" w:eastAsia="Times New Roman" w:hAnsi="Arial" w:cs="Arial"/>
                <w:b/>
                <w:bCs/>
                <w:color w:val="FFFFFF"/>
                <w:sz w:val="20"/>
                <w:szCs w:val="20"/>
              </w:rPr>
              <w:lastRenderedPageBreak/>
              <w:t>Data Element</w:t>
            </w:r>
          </w:p>
        </w:tc>
        <w:tc>
          <w:tcPr>
            <w:tcW w:w="2790" w:type="dxa"/>
            <w:tcBorders>
              <w:top w:val="single" w:sz="4" w:space="0" w:color="000000"/>
              <w:left w:val="nil"/>
              <w:bottom w:val="single" w:sz="4" w:space="0" w:color="000000"/>
              <w:right w:val="single" w:sz="4" w:space="0" w:color="000000"/>
            </w:tcBorders>
            <w:shd w:val="clear" w:color="FFFFFF" w:fill="000000"/>
            <w:vAlign w:val="center"/>
            <w:hideMark/>
          </w:tcPr>
          <w:p w:rsidR="00DA0033" w:rsidRPr="00E32AC3" w:rsidRDefault="00DA0033" w:rsidP="00E32AC3">
            <w:pPr>
              <w:spacing w:after="0" w:line="240" w:lineRule="auto"/>
              <w:jc w:val="center"/>
              <w:rPr>
                <w:rFonts w:ascii="Arial" w:eastAsia="Times New Roman" w:hAnsi="Arial" w:cs="Arial"/>
                <w:b/>
                <w:bCs/>
                <w:color w:val="FFFFFF"/>
                <w:sz w:val="20"/>
                <w:szCs w:val="20"/>
              </w:rPr>
            </w:pPr>
            <w:r w:rsidRPr="00E32AC3">
              <w:rPr>
                <w:rFonts w:ascii="Arial" w:eastAsia="Times New Roman" w:hAnsi="Arial" w:cs="Arial"/>
                <w:b/>
                <w:bCs/>
                <w:color w:val="FFFFFF"/>
                <w:sz w:val="20"/>
                <w:szCs w:val="20"/>
              </w:rPr>
              <w:t xml:space="preserve">Required for </w:t>
            </w:r>
          </w:p>
        </w:tc>
        <w:tc>
          <w:tcPr>
            <w:tcW w:w="1440" w:type="dxa"/>
            <w:tcBorders>
              <w:top w:val="single" w:sz="4" w:space="0" w:color="000000"/>
              <w:left w:val="nil"/>
              <w:bottom w:val="single" w:sz="4" w:space="0" w:color="000000"/>
              <w:right w:val="single" w:sz="4" w:space="0" w:color="000000"/>
            </w:tcBorders>
            <w:shd w:val="clear" w:color="FFFFFF" w:fill="000000"/>
            <w:vAlign w:val="center"/>
            <w:hideMark/>
          </w:tcPr>
          <w:p w:rsidR="00DA0033" w:rsidRPr="00E32AC3" w:rsidRDefault="00DA0033" w:rsidP="00E32AC3">
            <w:pPr>
              <w:spacing w:after="0" w:line="240" w:lineRule="auto"/>
              <w:jc w:val="center"/>
              <w:rPr>
                <w:rFonts w:ascii="Arial" w:eastAsia="Times New Roman" w:hAnsi="Arial" w:cs="Arial"/>
                <w:b/>
                <w:bCs/>
                <w:color w:val="FFFFFF"/>
                <w:sz w:val="20"/>
                <w:szCs w:val="20"/>
              </w:rPr>
            </w:pPr>
            <w:r w:rsidRPr="00E32AC3">
              <w:rPr>
                <w:rFonts w:ascii="Arial" w:eastAsia="Times New Roman" w:hAnsi="Arial" w:cs="Arial"/>
                <w:b/>
                <w:bCs/>
                <w:color w:val="FFFFFF"/>
                <w:sz w:val="20"/>
                <w:szCs w:val="20"/>
              </w:rPr>
              <w:t>Tier</w:t>
            </w:r>
          </w:p>
        </w:tc>
        <w:tc>
          <w:tcPr>
            <w:tcW w:w="1710" w:type="dxa"/>
            <w:tcBorders>
              <w:top w:val="single" w:sz="4" w:space="0" w:color="000000"/>
              <w:left w:val="nil"/>
              <w:bottom w:val="single" w:sz="4" w:space="0" w:color="000000"/>
              <w:right w:val="single" w:sz="4" w:space="0" w:color="000000"/>
            </w:tcBorders>
            <w:shd w:val="clear" w:color="FFFFFF" w:fill="000000"/>
            <w:vAlign w:val="center"/>
          </w:tcPr>
          <w:p w:rsidR="00DA0033" w:rsidRPr="00E32AC3" w:rsidRDefault="00DA0033" w:rsidP="00DA0033">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 complete</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First Name</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bookmarkStart w:id="14" w:name="_GoBack"/>
            <w:bookmarkEnd w:id="14"/>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Last Name</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Social Security Number</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Date of Birth</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Race</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Ethnicity</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Gender</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Veteran Status</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Disabling Condition</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Residence Prior to Program Entry</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Project Entry Date</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Project Exit Date</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Destination</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 xml:space="preserve">Relationship to </w:t>
            </w: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(New)</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3</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p>
        </w:tc>
      </w:tr>
      <w:tr w:rsidR="00DA0033" w:rsidRPr="00E32AC3" w:rsidTr="00DA0033">
        <w:trPr>
          <w:trHeight w:val="48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Client Location (New)</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3</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p>
        </w:tc>
      </w:tr>
      <w:tr w:rsidR="00DA0033" w:rsidRPr="00E32AC3" w:rsidTr="00DA0033">
        <w:trPr>
          <w:trHeight w:val="66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Length of Time on Street, in an Emergency Shelter or Safe Haven (New)</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3</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Housing Status</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2</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347E81">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 xml:space="preserve">Income </w:t>
            </w:r>
            <w:r>
              <w:rPr>
                <w:rFonts w:ascii="Arial" w:eastAsia="Times New Roman" w:hAnsi="Arial" w:cs="Arial"/>
                <w:b/>
                <w:bCs/>
                <w:color w:val="000000"/>
                <w:sz w:val="20"/>
                <w:szCs w:val="20"/>
              </w:rPr>
              <w:t>Source</w:t>
            </w:r>
            <w:r w:rsidRPr="00E32AC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at </w:t>
            </w:r>
            <w:r w:rsidRPr="00E32AC3">
              <w:rPr>
                <w:rFonts w:ascii="Arial" w:eastAsia="Times New Roman" w:hAnsi="Arial" w:cs="Arial"/>
                <w:b/>
                <w:bCs/>
                <w:color w:val="000000"/>
                <w:sz w:val="20"/>
                <w:szCs w:val="20"/>
              </w:rPr>
              <w:t>Entry</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347E81">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 xml:space="preserve">Income </w:t>
            </w:r>
            <w:r>
              <w:rPr>
                <w:rFonts w:ascii="Arial" w:eastAsia="Times New Roman" w:hAnsi="Arial" w:cs="Arial"/>
                <w:b/>
                <w:bCs/>
                <w:color w:val="000000"/>
                <w:sz w:val="20"/>
                <w:szCs w:val="20"/>
              </w:rPr>
              <w:t>Source</w:t>
            </w:r>
            <w:r w:rsidRPr="00E32AC3">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at </w:t>
            </w:r>
            <w:r w:rsidRPr="00E32AC3">
              <w:rPr>
                <w:rFonts w:ascii="Arial" w:eastAsia="Times New Roman" w:hAnsi="Arial" w:cs="Arial"/>
                <w:b/>
                <w:bCs/>
                <w:color w:val="000000"/>
                <w:sz w:val="20"/>
                <w:szCs w:val="20"/>
              </w:rPr>
              <w:t>Exit</w:t>
            </w:r>
          </w:p>
        </w:tc>
        <w:tc>
          <w:tcPr>
            <w:tcW w:w="2790" w:type="dxa"/>
            <w:tcBorders>
              <w:top w:val="nil"/>
              <w:left w:val="nil"/>
              <w:bottom w:val="single" w:sz="4" w:space="0" w:color="000000"/>
              <w:right w:val="single" w:sz="4" w:space="0" w:color="000000"/>
            </w:tcBorders>
            <w:shd w:val="clear" w:color="FFFFFF" w:fill="FFFFFF"/>
            <w:noWrap/>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45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Non-Cash Benefit Received (Y/N) (Entry)</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42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Non-Cash Benefit Received (Y/N) (Exit)</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Health Insurance (New)</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All</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3</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Domestic Violence</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 of AMI (County median income)</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1</w:t>
            </w:r>
          </w:p>
        </w:tc>
        <w:tc>
          <w:tcPr>
            <w:tcW w:w="1710" w:type="dxa"/>
            <w:tcBorders>
              <w:top w:val="nil"/>
              <w:left w:val="nil"/>
              <w:bottom w:val="single" w:sz="4" w:space="0" w:color="000000"/>
              <w:right w:val="single" w:sz="4" w:space="0" w:color="000000"/>
            </w:tcBorders>
            <w:vAlign w:val="center"/>
          </w:tcPr>
          <w:p w:rsidR="00DA0033" w:rsidRPr="00E32AC3" w:rsidRDefault="00DA0033" w:rsidP="00F72E8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r>
      <w:tr w:rsidR="00DA0033" w:rsidRPr="00E32AC3" w:rsidTr="00DA0033">
        <w:trPr>
          <w:trHeight w:val="300"/>
        </w:trPr>
        <w:tc>
          <w:tcPr>
            <w:tcW w:w="388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A0033" w:rsidRPr="00E32AC3" w:rsidRDefault="00DA0033" w:rsidP="00E32AC3">
            <w:pPr>
              <w:spacing w:after="0" w:line="240" w:lineRule="auto"/>
              <w:jc w:val="center"/>
              <w:rPr>
                <w:rFonts w:ascii="Arial" w:eastAsia="Times New Roman" w:hAnsi="Arial" w:cs="Arial"/>
                <w:b/>
                <w:bCs/>
                <w:color w:val="000000"/>
                <w:sz w:val="20"/>
                <w:szCs w:val="20"/>
              </w:rPr>
            </w:pPr>
            <w:r w:rsidRPr="00E32AC3">
              <w:rPr>
                <w:rFonts w:ascii="Arial" w:eastAsia="Times New Roman" w:hAnsi="Arial" w:cs="Arial"/>
                <w:b/>
                <w:bCs/>
                <w:color w:val="000000"/>
                <w:sz w:val="20"/>
                <w:szCs w:val="20"/>
              </w:rPr>
              <w:t>Address Prior to Entry (New)</w:t>
            </w:r>
          </w:p>
        </w:tc>
        <w:tc>
          <w:tcPr>
            <w:tcW w:w="2790" w:type="dxa"/>
            <w:tcBorders>
              <w:top w:val="nil"/>
              <w:left w:val="nil"/>
              <w:bottom w:val="single" w:sz="4" w:space="0" w:color="000000"/>
              <w:right w:val="single" w:sz="4" w:space="0" w:color="000000"/>
            </w:tcBorders>
            <w:shd w:val="clear" w:color="FFFFFF" w:fill="FFFFFF"/>
            <w:vAlign w:val="center"/>
            <w:hideMark/>
          </w:tcPr>
          <w:p w:rsidR="00DA0033" w:rsidRPr="00E32AC3" w:rsidRDefault="00DA0033" w:rsidP="00F72E83">
            <w:pPr>
              <w:spacing w:after="0" w:line="240" w:lineRule="auto"/>
              <w:jc w:val="center"/>
              <w:rPr>
                <w:rFonts w:ascii="Arial" w:eastAsia="Times New Roman" w:hAnsi="Arial" w:cs="Arial"/>
                <w:b/>
                <w:bCs/>
                <w:color w:val="000000"/>
                <w:sz w:val="20"/>
                <w:szCs w:val="20"/>
              </w:rPr>
            </w:pPr>
            <w:proofErr w:type="spellStart"/>
            <w:r w:rsidRPr="00E32AC3">
              <w:rPr>
                <w:rFonts w:ascii="Arial" w:eastAsia="Times New Roman" w:hAnsi="Arial" w:cs="Arial"/>
                <w:b/>
                <w:bCs/>
                <w:color w:val="000000"/>
                <w:sz w:val="20"/>
                <w:szCs w:val="20"/>
              </w:rPr>
              <w:t>HoH</w:t>
            </w:r>
            <w:proofErr w:type="spellEnd"/>
            <w:r w:rsidRPr="00E32AC3">
              <w:rPr>
                <w:rFonts w:ascii="Arial" w:eastAsia="Times New Roman" w:hAnsi="Arial" w:cs="Arial"/>
                <w:b/>
                <w:bCs/>
                <w:color w:val="000000"/>
                <w:sz w:val="20"/>
                <w:szCs w:val="20"/>
              </w:rPr>
              <w:t xml:space="preserve"> and Adults</w:t>
            </w:r>
          </w:p>
        </w:tc>
        <w:tc>
          <w:tcPr>
            <w:tcW w:w="1440" w:type="dxa"/>
            <w:tcBorders>
              <w:top w:val="nil"/>
              <w:left w:val="nil"/>
              <w:bottom w:val="single" w:sz="4" w:space="0" w:color="000000"/>
              <w:right w:val="single" w:sz="4" w:space="0" w:color="000000"/>
            </w:tcBorders>
            <w:shd w:val="clear" w:color="auto" w:fill="auto"/>
            <w:noWrap/>
            <w:vAlign w:val="bottom"/>
            <w:hideMark/>
          </w:tcPr>
          <w:p w:rsidR="00DA0033" w:rsidRPr="00E32AC3" w:rsidRDefault="00DA0033" w:rsidP="00E32AC3">
            <w:pPr>
              <w:spacing w:after="0" w:line="240" w:lineRule="auto"/>
              <w:jc w:val="center"/>
              <w:rPr>
                <w:rFonts w:ascii="Arial" w:eastAsia="Times New Roman" w:hAnsi="Arial" w:cs="Arial"/>
                <w:color w:val="000000"/>
                <w:sz w:val="20"/>
                <w:szCs w:val="20"/>
              </w:rPr>
            </w:pPr>
            <w:r w:rsidRPr="00E32AC3">
              <w:rPr>
                <w:rFonts w:ascii="Arial" w:eastAsia="Times New Roman" w:hAnsi="Arial" w:cs="Arial"/>
                <w:color w:val="000000"/>
                <w:sz w:val="20"/>
                <w:szCs w:val="20"/>
              </w:rPr>
              <w:t>3</w:t>
            </w:r>
          </w:p>
        </w:tc>
        <w:tc>
          <w:tcPr>
            <w:tcW w:w="1710" w:type="dxa"/>
            <w:tcBorders>
              <w:top w:val="nil"/>
              <w:left w:val="nil"/>
              <w:bottom w:val="single" w:sz="4" w:space="0" w:color="000000"/>
              <w:right w:val="single" w:sz="4" w:space="0" w:color="000000"/>
            </w:tcBorders>
            <w:vAlign w:val="center"/>
          </w:tcPr>
          <w:p w:rsidR="00DA0033" w:rsidRPr="00E32AC3" w:rsidRDefault="00DA0033" w:rsidP="00DA0033">
            <w:pPr>
              <w:spacing w:after="0" w:line="240" w:lineRule="auto"/>
              <w:jc w:val="center"/>
              <w:rPr>
                <w:rFonts w:ascii="Arial" w:eastAsia="Times New Roman" w:hAnsi="Arial" w:cs="Arial"/>
                <w:color w:val="000000"/>
                <w:sz w:val="20"/>
                <w:szCs w:val="20"/>
              </w:rPr>
            </w:pPr>
          </w:p>
        </w:tc>
      </w:tr>
    </w:tbl>
    <w:p w:rsidR="00EA39A6" w:rsidRDefault="00EA39A6" w:rsidP="00427CE5">
      <w:pPr>
        <w:pStyle w:val="Heading2"/>
      </w:pPr>
    </w:p>
    <w:p w:rsidR="007735D9" w:rsidRDefault="007735D9" w:rsidP="00427CE5">
      <w:pPr>
        <w:pStyle w:val="Heading2"/>
      </w:pPr>
      <w:r>
        <w:t>Monitoring Processes</w:t>
      </w:r>
      <w:bookmarkEnd w:id="13"/>
      <w:r w:rsidR="00347E81">
        <w:t xml:space="preserve"> </w:t>
      </w:r>
      <w:r w:rsidR="00347E81" w:rsidRPr="00347E81">
        <w:rPr>
          <w:b w:val="0"/>
          <w:color w:val="FF0000"/>
        </w:rPr>
        <w:t>[</w:t>
      </w:r>
      <w:r w:rsidR="00674EEA">
        <w:rPr>
          <w:b w:val="0"/>
          <w:color w:val="FF0000"/>
        </w:rPr>
        <w:t>DECISION POINT: review/develop monitoring process</w:t>
      </w:r>
      <w:r w:rsidR="00347E81" w:rsidRPr="00347E81">
        <w:rPr>
          <w:b w:val="0"/>
          <w:color w:val="FF0000"/>
        </w:rPr>
        <w:t>]</w:t>
      </w:r>
    </w:p>
    <w:p w:rsidR="00EA39A6" w:rsidRDefault="00EA39A6" w:rsidP="000B1E9F">
      <w:pPr>
        <w:pStyle w:val="NoSpacing"/>
        <w:numPr>
          <w:ilvl w:val="0"/>
          <w:numId w:val="8"/>
        </w:numPr>
      </w:pPr>
      <w:r>
        <w:t xml:space="preserve">All agencies agree to participate in the </w:t>
      </w:r>
      <w:r w:rsidR="007735D9">
        <w:t>Data Quality Plan</w:t>
      </w:r>
    </w:p>
    <w:p w:rsidR="007735D9" w:rsidRDefault="007735D9" w:rsidP="000B1E9F">
      <w:pPr>
        <w:pStyle w:val="NoSpacing"/>
        <w:numPr>
          <w:ilvl w:val="0"/>
          <w:numId w:val="8"/>
        </w:numPr>
      </w:pPr>
      <w:r>
        <w:t xml:space="preserve">The Data Completeness Report Card will be </w:t>
      </w:r>
      <w:r w:rsidR="00EA39A6">
        <w:t xml:space="preserve">reviewed by each agency and the </w:t>
      </w:r>
      <w:proofErr w:type="spellStart"/>
      <w:r w:rsidR="00EA39A6">
        <w:t>CoC</w:t>
      </w:r>
      <w:proofErr w:type="spellEnd"/>
      <w:r w:rsidR="00EA39A6">
        <w:t xml:space="preserve"> at the beginning of each month</w:t>
      </w:r>
      <w:r w:rsidR="00AD7611">
        <w:t>.</w:t>
      </w:r>
    </w:p>
    <w:p w:rsidR="007735D9" w:rsidRPr="00423E55" w:rsidRDefault="007735D9" w:rsidP="000B1E9F">
      <w:pPr>
        <w:pStyle w:val="NoSpacing"/>
        <w:numPr>
          <w:ilvl w:val="0"/>
          <w:numId w:val="8"/>
        </w:numPr>
      </w:pPr>
      <w:r w:rsidRPr="00423E55">
        <w:t xml:space="preserve">Data Correction: Participating agencies will have </w:t>
      </w:r>
      <w:r w:rsidR="00EA39A6">
        <w:t>until the 10</w:t>
      </w:r>
      <w:r w:rsidR="00EA39A6" w:rsidRPr="00EA39A6">
        <w:rPr>
          <w:vertAlign w:val="superscript"/>
        </w:rPr>
        <w:t>th</w:t>
      </w:r>
      <w:r w:rsidR="00EA39A6">
        <w:t xml:space="preserve"> of each month to</w:t>
      </w:r>
      <w:r w:rsidRPr="00423E55">
        <w:t xml:space="preserve"> correct data.  </w:t>
      </w:r>
      <w:r w:rsidR="00EA39A6">
        <w:t>A</w:t>
      </w:r>
      <w:r w:rsidR="00B63A37">
        <w:t xml:space="preserve">gencies </w:t>
      </w:r>
      <w:r w:rsidRPr="00423E55">
        <w:t xml:space="preserve">will </w:t>
      </w:r>
      <w:r w:rsidR="00B63A37">
        <w:t>rerun their Data Completeness Report Card showing corrected data.</w:t>
      </w:r>
    </w:p>
    <w:p w:rsidR="007735D9" w:rsidRDefault="007735D9" w:rsidP="000B1E9F">
      <w:pPr>
        <w:pStyle w:val="NoSpacing"/>
        <w:numPr>
          <w:ilvl w:val="0"/>
          <w:numId w:val="8"/>
        </w:numPr>
      </w:pPr>
      <w:r>
        <w:lastRenderedPageBreak/>
        <w:t xml:space="preserve">Monthly Review:  Each </w:t>
      </w:r>
      <w:proofErr w:type="spellStart"/>
      <w:r>
        <w:t>CoC</w:t>
      </w:r>
      <w:proofErr w:type="spellEnd"/>
      <w:r>
        <w:t xml:space="preserve"> will have a Data Committee that will review the Data Completeness Report Card against </w:t>
      </w:r>
      <w:r w:rsidR="00AA4063" w:rsidRPr="00AA4063">
        <w:t>report</w:t>
      </w:r>
      <w:r w:rsidR="00AA4063">
        <w:t xml:space="preserve">s and </w:t>
      </w:r>
      <w:r w:rsidRPr="00AA4063">
        <w:t>benchmarks.</w:t>
      </w:r>
      <w:r>
        <w:t xml:space="preserve">  The committee will work with agencies to identify training needs and improve data quality. </w:t>
      </w:r>
    </w:p>
    <w:p w:rsidR="007735D9" w:rsidRDefault="007735D9" w:rsidP="000B1E9F">
      <w:pPr>
        <w:pStyle w:val="NoSpacing"/>
        <w:numPr>
          <w:ilvl w:val="0"/>
          <w:numId w:val="8"/>
        </w:numPr>
      </w:pPr>
      <w:proofErr w:type="spellStart"/>
      <w:r>
        <w:t>CoC</w:t>
      </w:r>
      <w:proofErr w:type="spellEnd"/>
      <w:r>
        <w:t xml:space="preserve"> Review: The </w:t>
      </w:r>
      <w:proofErr w:type="spellStart"/>
      <w:r>
        <w:t>CoC</w:t>
      </w:r>
      <w:proofErr w:type="spellEnd"/>
      <w:r>
        <w:t xml:space="preserve"> Data Committee will provide a brief update on progress related the Data benchmarks at the monthly </w:t>
      </w:r>
      <w:proofErr w:type="spellStart"/>
      <w:r>
        <w:t>CoC</w:t>
      </w:r>
      <w:proofErr w:type="spellEnd"/>
      <w:r>
        <w:t xml:space="preserve"> meeting</w:t>
      </w:r>
      <w:r w:rsidR="002A58ED">
        <w:t>.</w:t>
      </w:r>
    </w:p>
    <w:p w:rsidR="00F0412E" w:rsidRDefault="00F0412E" w:rsidP="00427CE5">
      <w:pPr>
        <w:pStyle w:val="Heading2"/>
      </w:pPr>
      <w:bookmarkStart w:id="15" w:name="_Toc391297993"/>
      <w:r>
        <w:t xml:space="preserve">Compliance Incentives and </w:t>
      </w:r>
      <w:proofErr w:type="gramStart"/>
      <w:r>
        <w:t>Enforcement</w:t>
      </w:r>
      <w:bookmarkEnd w:id="15"/>
      <w:r w:rsidR="00347E81">
        <w:t xml:space="preserve">  </w:t>
      </w:r>
      <w:r w:rsidR="00347E81" w:rsidRPr="00347E81">
        <w:rPr>
          <w:b w:val="0"/>
          <w:color w:val="FF0000"/>
        </w:rPr>
        <w:t>[</w:t>
      </w:r>
      <w:proofErr w:type="gramEnd"/>
      <w:r w:rsidR="00347E81" w:rsidRPr="00347E81">
        <w:rPr>
          <w:b w:val="0"/>
          <w:color w:val="FF0000"/>
        </w:rPr>
        <w:t>DECISION POINT</w:t>
      </w:r>
      <w:r w:rsidR="00674EEA">
        <w:rPr>
          <w:b w:val="0"/>
          <w:color w:val="FF0000"/>
        </w:rPr>
        <w:t>: review/develop incentives and enforcement</w:t>
      </w:r>
      <w:r w:rsidR="00347E81" w:rsidRPr="00347E81">
        <w:rPr>
          <w:b w:val="0"/>
          <w:color w:val="FF0000"/>
        </w:rPr>
        <w:t>]</w:t>
      </w:r>
    </w:p>
    <w:p w:rsidR="00F0412E" w:rsidRDefault="00F0412E" w:rsidP="00427CE5">
      <w:pPr>
        <w:pStyle w:val="NoSpacing"/>
      </w:pPr>
      <w:r>
        <w:t xml:space="preserve">Agencies meeting the Data benchmarks are periodically reviewed by the </w:t>
      </w:r>
      <w:proofErr w:type="spellStart"/>
      <w:r>
        <w:t>CoC</w:t>
      </w:r>
      <w:proofErr w:type="spellEnd"/>
      <w:r>
        <w:t xml:space="preserve"> Data Committee.  Agencies that fail the meet the Data benchmarks may be asked to submit a written plan that details corrective action.  </w:t>
      </w:r>
      <w:r w:rsidR="00B63A37">
        <w:t xml:space="preserve">Corrective action may include additional training for current end users, assigning new or additional staff HMIS data entry and monitoring responsibilities, increased data quality monitoring, and other actions as appropriate. </w:t>
      </w:r>
      <w:r>
        <w:t xml:space="preserve">The plan is then submitted to and monitored by the </w:t>
      </w:r>
      <w:proofErr w:type="spellStart"/>
      <w:r>
        <w:t>C</w:t>
      </w:r>
      <w:r w:rsidR="00347E81">
        <w:t>o</w:t>
      </w:r>
      <w:r>
        <w:t>C’s</w:t>
      </w:r>
      <w:proofErr w:type="spellEnd"/>
      <w:r>
        <w:t xml:space="preserve"> DQ Subcommittee.  Should the problem persist, the DQ subcommittee may make a recommendation to suspend the agency’s ability to enter data into the HMIS, and will contact any appropriate state and federal funders.  </w:t>
      </w:r>
    </w:p>
    <w:p w:rsidR="00E23920" w:rsidRPr="00E23920" w:rsidRDefault="00E23920" w:rsidP="00427CE5">
      <w:pPr>
        <w:pStyle w:val="NoSpacing"/>
      </w:pPr>
    </w:p>
    <w:sectPr w:rsidR="00E23920" w:rsidRPr="00E23920" w:rsidSect="00105B54">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43F5"/>
    <w:multiLevelType w:val="hybridMultilevel"/>
    <w:tmpl w:val="97A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56B15"/>
    <w:multiLevelType w:val="hybridMultilevel"/>
    <w:tmpl w:val="B19C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93CBC"/>
    <w:multiLevelType w:val="hybridMultilevel"/>
    <w:tmpl w:val="7CBA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51C5E"/>
    <w:multiLevelType w:val="hybridMultilevel"/>
    <w:tmpl w:val="F34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C34D4"/>
    <w:multiLevelType w:val="hybridMultilevel"/>
    <w:tmpl w:val="BF1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057E7"/>
    <w:multiLevelType w:val="hybridMultilevel"/>
    <w:tmpl w:val="140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9088E"/>
    <w:multiLevelType w:val="hybridMultilevel"/>
    <w:tmpl w:val="B7A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E6D3E"/>
    <w:multiLevelType w:val="hybridMultilevel"/>
    <w:tmpl w:val="451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6160F"/>
    <w:multiLevelType w:val="hybridMultilevel"/>
    <w:tmpl w:val="DE2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D9"/>
    <w:rsid w:val="000537A3"/>
    <w:rsid w:val="00053A64"/>
    <w:rsid w:val="000904CA"/>
    <w:rsid w:val="000A1018"/>
    <w:rsid w:val="000B1E9F"/>
    <w:rsid w:val="000E1A95"/>
    <w:rsid w:val="000F2364"/>
    <w:rsid w:val="00105B54"/>
    <w:rsid w:val="00123F4D"/>
    <w:rsid w:val="00191D53"/>
    <w:rsid w:val="001E534A"/>
    <w:rsid w:val="0021338F"/>
    <w:rsid w:val="00224C3D"/>
    <w:rsid w:val="0022582A"/>
    <w:rsid w:val="0024274E"/>
    <w:rsid w:val="002820E6"/>
    <w:rsid w:val="002835A1"/>
    <w:rsid w:val="002A58ED"/>
    <w:rsid w:val="002E3820"/>
    <w:rsid w:val="00306EA3"/>
    <w:rsid w:val="00340415"/>
    <w:rsid w:val="00347E81"/>
    <w:rsid w:val="003B62DE"/>
    <w:rsid w:val="003E51D8"/>
    <w:rsid w:val="003F3B99"/>
    <w:rsid w:val="00423E55"/>
    <w:rsid w:val="00427CE5"/>
    <w:rsid w:val="00432F35"/>
    <w:rsid w:val="004B5C26"/>
    <w:rsid w:val="004B724D"/>
    <w:rsid w:val="004C651D"/>
    <w:rsid w:val="004F16C8"/>
    <w:rsid w:val="005057C8"/>
    <w:rsid w:val="005164F9"/>
    <w:rsid w:val="005307F4"/>
    <w:rsid w:val="00531949"/>
    <w:rsid w:val="0055129C"/>
    <w:rsid w:val="005545A6"/>
    <w:rsid w:val="00565D92"/>
    <w:rsid w:val="00590C99"/>
    <w:rsid w:val="005A74AA"/>
    <w:rsid w:val="005B6200"/>
    <w:rsid w:val="005C19C3"/>
    <w:rsid w:val="005C2866"/>
    <w:rsid w:val="005E52F7"/>
    <w:rsid w:val="00605995"/>
    <w:rsid w:val="006312EE"/>
    <w:rsid w:val="00634075"/>
    <w:rsid w:val="00645FCB"/>
    <w:rsid w:val="00662846"/>
    <w:rsid w:val="00670204"/>
    <w:rsid w:val="00674EEA"/>
    <w:rsid w:val="00705355"/>
    <w:rsid w:val="007735D9"/>
    <w:rsid w:val="007A785F"/>
    <w:rsid w:val="007B56B0"/>
    <w:rsid w:val="007F52C9"/>
    <w:rsid w:val="00897DAF"/>
    <w:rsid w:val="009057CC"/>
    <w:rsid w:val="00951878"/>
    <w:rsid w:val="00A203A2"/>
    <w:rsid w:val="00A64CF0"/>
    <w:rsid w:val="00A81DC7"/>
    <w:rsid w:val="00AA4063"/>
    <w:rsid w:val="00AB3B7D"/>
    <w:rsid w:val="00AD7611"/>
    <w:rsid w:val="00B440F1"/>
    <w:rsid w:val="00B50A05"/>
    <w:rsid w:val="00B63A37"/>
    <w:rsid w:val="00B82B7B"/>
    <w:rsid w:val="00BE3964"/>
    <w:rsid w:val="00C36E93"/>
    <w:rsid w:val="00C62405"/>
    <w:rsid w:val="00C75FDB"/>
    <w:rsid w:val="00CD4303"/>
    <w:rsid w:val="00CE3919"/>
    <w:rsid w:val="00D041DB"/>
    <w:rsid w:val="00D47D2F"/>
    <w:rsid w:val="00D649E2"/>
    <w:rsid w:val="00DA0033"/>
    <w:rsid w:val="00DF1515"/>
    <w:rsid w:val="00E05B0B"/>
    <w:rsid w:val="00E23920"/>
    <w:rsid w:val="00E32AC3"/>
    <w:rsid w:val="00EA39A6"/>
    <w:rsid w:val="00EB61D9"/>
    <w:rsid w:val="00EE08FF"/>
    <w:rsid w:val="00EF03D5"/>
    <w:rsid w:val="00F0412E"/>
    <w:rsid w:val="00F53D07"/>
    <w:rsid w:val="00F81EA9"/>
    <w:rsid w:val="00F9291A"/>
    <w:rsid w:val="00FB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C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E5"/>
    <w:pPr>
      <w:ind w:left="720"/>
      <w:contextualSpacing/>
    </w:pPr>
  </w:style>
  <w:style w:type="character" w:customStyle="1" w:styleId="Heading1Char">
    <w:name w:val="Heading 1 Char"/>
    <w:basedOn w:val="DefaultParagraphFont"/>
    <w:link w:val="Heading1"/>
    <w:uiPriority w:val="9"/>
    <w:rsid w:val="00427C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C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C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2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20"/>
    <w:rPr>
      <w:rFonts w:ascii="Tahoma" w:hAnsi="Tahoma" w:cs="Tahoma"/>
      <w:sz w:val="16"/>
      <w:szCs w:val="16"/>
    </w:rPr>
  </w:style>
  <w:style w:type="table" w:styleId="TableGrid">
    <w:name w:val="Table Grid"/>
    <w:basedOn w:val="TableNormal"/>
    <w:uiPriority w:val="59"/>
    <w:rsid w:val="00FB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27CE5"/>
    <w:pPr>
      <w:outlineLvl w:val="9"/>
    </w:pPr>
  </w:style>
  <w:style w:type="paragraph" w:styleId="TOC1">
    <w:name w:val="toc 1"/>
    <w:basedOn w:val="Normal"/>
    <w:next w:val="Normal"/>
    <w:autoRedefine/>
    <w:uiPriority w:val="39"/>
    <w:unhideWhenUsed/>
    <w:rsid w:val="00224C3D"/>
    <w:pPr>
      <w:spacing w:after="100"/>
    </w:pPr>
  </w:style>
  <w:style w:type="paragraph" w:styleId="TOC2">
    <w:name w:val="toc 2"/>
    <w:basedOn w:val="Normal"/>
    <w:next w:val="Normal"/>
    <w:autoRedefine/>
    <w:uiPriority w:val="39"/>
    <w:unhideWhenUsed/>
    <w:rsid w:val="00224C3D"/>
    <w:pPr>
      <w:spacing w:after="100"/>
      <w:ind w:left="220"/>
    </w:pPr>
  </w:style>
  <w:style w:type="paragraph" w:styleId="TOC3">
    <w:name w:val="toc 3"/>
    <w:basedOn w:val="Normal"/>
    <w:next w:val="Normal"/>
    <w:autoRedefine/>
    <w:uiPriority w:val="39"/>
    <w:unhideWhenUsed/>
    <w:rsid w:val="00224C3D"/>
    <w:pPr>
      <w:spacing w:after="100"/>
      <w:ind w:left="440"/>
    </w:pPr>
  </w:style>
  <w:style w:type="character" w:styleId="Hyperlink">
    <w:name w:val="Hyperlink"/>
    <w:basedOn w:val="DefaultParagraphFont"/>
    <w:uiPriority w:val="99"/>
    <w:unhideWhenUsed/>
    <w:rsid w:val="00224C3D"/>
    <w:rPr>
      <w:color w:val="0000FF" w:themeColor="hyperlink"/>
      <w:u w:val="single"/>
    </w:rPr>
  </w:style>
  <w:style w:type="paragraph" w:styleId="NoSpacing">
    <w:name w:val="No Spacing"/>
    <w:link w:val="NoSpacingChar"/>
    <w:uiPriority w:val="1"/>
    <w:qFormat/>
    <w:rsid w:val="00427CE5"/>
    <w:pPr>
      <w:spacing w:after="0" w:line="240" w:lineRule="auto"/>
    </w:pPr>
  </w:style>
  <w:style w:type="character" w:customStyle="1" w:styleId="NoSpacingChar">
    <w:name w:val="No Spacing Char"/>
    <w:basedOn w:val="DefaultParagraphFont"/>
    <w:link w:val="NoSpacing"/>
    <w:uiPriority w:val="1"/>
    <w:rsid w:val="00427CE5"/>
    <w:rPr>
      <w:rFonts w:eastAsiaTheme="minorEastAsia"/>
    </w:rPr>
  </w:style>
  <w:style w:type="paragraph" w:styleId="Title">
    <w:name w:val="Title"/>
    <w:basedOn w:val="Normal"/>
    <w:next w:val="Normal"/>
    <w:link w:val="TitleChar"/>
    <w:uiPriority w:val="10"/>
    <w:qFormat/>
    <w:rsid w:val="00427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CE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427CE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E3964"/>
    <w:rPr>
      <w:sz w:val="16"/>
      <w:szCs w:val="16"/>
    </w:rPr>
  </w:style>
  <w:style w:type="paragraph" w:styleId="CommentText">
    <w:name w:val="annotation text"/>
    <w:basedOn w:val="Normal"/>
    <w:link w:val="CommentTextChar"/>
    <w:uiPriority w:val="99"/>
    <w:semiHidden/>
    <w:unhideWhenUsed/>
    <w:rsid w:val="00BE3964"/>
    <w:pPr>
      <w:spacing w:line="240" w:lineRule="auto"/>
    </w:pPr>
    <w:rPr>
      <w:sz w:val="20"/>
      <w:szCs w:val="20"/>
    </w:rPr>
  </w:style>
  <w:style w:type="character" w:customStyle="1" w:styleId="CommentTextChar">
    <w:name w:val="Comment Text Char"/>
    <w:basedOn w:val="DefaultParagraphFont"/>
    <w:link w:val="CommentText"/>
    <w:uiPriority w:val="99"/>
    <w:semiHidden/>
    <w:rsid w:val="00BE3964"/>
    <w:rPr>
      <w:sz w:val="20"/>
      <w:szCs w:val="20"/>
    </w:rPr>
  </w:style>
  <w:style w:type="paragraph" w:styleId="CommentSubject">
    <w:name w:val="annotation subject"/>
    <w:basedOn w:val="CommentText"/>
    <w:next w:val="CommentText"/>
    <w:link w:val="CommentSubjectChar"/>
    <w:uiPriority w:val="99"/>
    <w:semiHidden/>
    <w:unhideWhenUsed/>
    <w:rsid w:val="00BE3964"/>
    <w:rPr>
      <w:b/>
      <w:bCs/>
    </w:rPr>
  </w:style>
  <w:style w:type="character" w:customStyle="1" w:styleId="CommentSubjectChar">
    <w:name w:val="Comment Subject Char"/>
    <w:basedOn w:val="CommentTextChar"/>
    <w:link w:val="CommentSubject"/>
    <w:uiPriority w:val="99"/>
    <w:semiHidden/>
    <w:rsid w:val="00BE3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C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E5"/>
    <w:pPr>
      <w:ind w:left="720"/>
      <w:contextualSpacing/>
    </w:pPr>
  </w:style>
  <w:style w:type="character" w:customStyle="1" w:styleId="Heading1Char">
    <w:name w:val="Heading 1 Char"/>
    <w:basedOn w:val="DefaultParagraphFont"/>
    <w:link w:val="Heading1"/>
    <w:uiPriority w:val="9"/>
    <w:rsid w:val="00427C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C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CE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2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20"/>
    <w:rPr>
      <w:rFonts w:ascii="Tahoma" w:hAnsi="Tahoma" w:cs="Tahoma"/>
      <w:sz w:val="16"/>
      <w:szCs w:val="16"/>
    </w:rPr>
  </w:style>
  <w:style w:type="table" w:styleId="TableGrid">
    <w:name w:val="Table Grid"/>
    <w:basedOn w:val="TableNormal"/>
    <w:uiPriority w:val="59"/>
    <w:rsid w:val="00FB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27CE5"/>
    <w:pPr>
      <w:outlineLvl w:val="9"/>
    </w:pPr>
  </w:style>
  <w:style w:type="paragraph" w:styleId="TOC1">
    <w:name w:val="toc 1"/>
    <w:basedOn w:val="Normal"/>
    <w:next w:val="Normal"/>
    <w:autoRedefine/>
    <w:uiPriority w:val="39"/>
    <w:unhideWhenUsed/>
    <w:rsid w:val="00224C3D"/>
    <w:pPr>
      <w:spacing w:after="100"/>
    </w:pPr>
  </w:style>
  <w:style w:type="paragraph" w:styleId="TOC2">
    <w:name w:val="toc 2"/>
    <w:basedOn w:val="Normal"/>
    <w:next w:val="Normal"/>
    <w:autoRedefine/>
    <w:uiPriority w:val="39"/>
    <w:unhideWhenUsed/>
    <w:rsid w:val="00224C3D"/>
    <w:pPr>
      <w:spacing w:after="100"/>
      <w:ind w:left="220"/>
    </w:pPr>
  </w:style>
  <w:style w:type="paragraph" w:styleId="TOC3">
    <w:name w:val="toc 3"/>
    <w:basedOn w:val="Normal"/>
    <w:next w:val="Normal"/>
    <w:autoRedefine/>
    <w:uiPriority w:val="39"/>
    <w:unhideWhenUsed/>
    <w:rsid w:val="00224C3D"/>
    <w:pPr>
      <w:spacing w:after="100"/>
      <w:ind w:left="440"/>
    </w:pPr>
  </w:style>
  <w:style w:type="character" w:styleId="Hyperlink">
    <w:name w:val="Hyperlink"/>
    <w:basedOn w:val="DefaultParagraphFont"/>
    <w:uiPriority w:val="99"/>
    <w:unhideWhenUsed/>
    <w:rsid w:val="00224C3D"/>
    <w:rPr>
      <w:color w:val="0000FF" w:themeColor="hyperlink"/>
      <w:u w:val="single"/>
    </w:rPr>
  </w:style>
  <w:style w:type="paragraph" w:styleId="NoSpacing">
    <w:name w:val="No Spacing"/>
    <w:link w:val="NoSpacingChar"/>
    <w:uiPriority w:val="1"/>
    <w:qFormat/>
    <w:rsid w:val="00427CE5"/>
    <w:pPr>
      <w:spacing w:after="0" w:line="240" w:lineRule="auto"/>
    </w:pPr>
  </w:style>
  <w:style w:type="character" w:customStyle="1" w:styleId="NoSpacingChar">
    <w:name w:val="No Spacing Char"/>
    <w:basedOn w:val="DefaultParagraphFont"/>
    <w:link w:val="NoSpacing"/>
    <w:uiPriority w:val="1"/>
    <w:rsid w:val="00427CE5"/>
    <w:rPr>
      <w:rFonts w:eastAsiaTheme="minorEastAsia"/>
    </w:rPr>
  </w:style>
  <w:style w:type="paragraph" w:styleId="Title">
    <w:name w:val="Title"/>
    <w:basedOn w:val="Normal"/>
    <w:next w:val="Normal"/>
    <w:link w:val="TitleChar"/>
    <w:uiPriority w:val="10"/>
    <w:qFormat/>
    <w:rsid w:val="00427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CE5"/>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427CE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E3964"/>
    <w:rPr>
      <w:sz w:val="16"/>
      <w:szCs w:val="16"/>
    </w:rPr>
  </w:style>
  <w:style w:type="paragraph" w:styleId="CommentText">
    <w:name w:val="annotation text"/>
    <w:basedOn w:val="Normal"/>
    <w:link w:val="CommentTextChar"/>
    <w:uiPriority w:val="99"/>
    <w:semiHidden/>
    <w:unhideWhenUsed/>
    <w:rsid w:val="00BE3964"/>
    <w:pPr>
      <w:spacing w:line="240" w:lineRule="auto"/>
    </w:pPr>
    <w:rPr>
      <w:sz w:val="20"/>
      <w:szCs w:val="20"/>
    </w:rPr>
  </w:style>
  <w:style w:type="character" w:customStyle="1" w:styleId="CommentTextChar">
    <w:name w:val="Comment Text Char"/>
    <w:basedOn w:val="DefaultParagraphFont"/>
    <w:link w:val="CommentText"/>
    <w:uiPriority w:val="99"/>
    <w:semiHidden/>
    <w:rsid w:val="00BE3964"/>
    <w:rPr>
      <w:sz w:val="20"/>
      <w:szCs w:val="20"/>
    </w:rPr>
  </w:style>
  <w:style w:type="paragraph" w:styleId="CommentSubject">
    <w:name w:val="annotation subject"/>
    <w:basedOn w:val="CommentText"/>
    <w:next w:val="CommentText"/>
    <w:link w:val="CommentSubjectChar"/>
    <w:uiPriority w:val="99"/>
    <w:semiHidden/>
    <w:unhideWhenUsed/>
    <w:rsid w:val="00BE3964"/>
    <w:rPr>
      <w:b/>
      <w:bCs/>
    </w:rPr>
  </w:style>
  <w:style w:type="character" w:customStyle="1" w:styleId="CommentSubjectChar">
    <w:name w:val="Comment Subject Char"/>
    <w:basedOn w:val="CommentTextChar"/>
    <w:link w:val="CommentSubject"/>
    <w:uiPriority w:val="99"/>
    <w:semiHidden/>
    <w:rsid w:val="00BE3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11612-EB3F-4ED1-ADA7-B549C331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CHIN Data Quality Plan</vt:lpstr>
    </vt:vector>
  </TitlesOfParts>
  <Company>Carolina Homeless Information Network</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Quality Plan</dc:title>
  <dc:subject>August 2014</dc:subject>
  <dc:creator>RTripp</dc:creator>
  <cp:lastModifiedBy>lmcduffee</cp:lastModifiedBy>
  <cp:revision>3</cp:revision>
  <dcterms:created xsi:type="dcterms:W3CDTF">2014-08-20T16:21:00Z</dcterms:created>
  <dcterms:modified xsi:type="dcterms:W3CDTF">2014-08-20T16:24:00Z</dcterms:modified>
</cp:coreProperties>
</file>