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4DD9" w14:textId="3F00548C" w:rsidR="006764FB" w:rsidRDefault="006764FB" w:rsidP="00F040F1">
      <w:bookmarkStart w:id="0" w:name="_Hlk531592123"/>
      <w:bookmarkEnd w:id="0"/>
      <w:r>
        <w:rPr>
          <w:noProof/>
        </w:rPr>
        <w:drawing>
          <wp:inline distT="0" distB="0" distL="0" distR="0" wp14:anchorId="0AB8510F" wp14:editId="204EEE33">
            <wp:extent cx="5943600"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_letterhea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8065"/>
                    </a:xfrm>
                    <a:prstGeom prst="rect">
                      <a:avLst/>
                    </a:prstGeom>
                  </pic:spPr>
                </pic:pic>
              </a:graphicData>
            </a:graphic>
          </wp:inline>
        </w:drawing>
      </w:r>
    </w:p>
    <w:p w14:paraId="16EEA172" w14:textId="77777777" w:rsidR="00D15925" w:rsidRDefault="00D15925" w:rsidP="00F040F1"/>
    <w:p w14:paraId="68D817E9" w14:textId="0121E1BF" w:rsidR="00D15925" w:rsidRPr="000477FC" w:rsidRDefault="00FD640B" w:rsidP="00D15925">
      <w:pPr>
        <w:jc w:val="center"/>
        <w:rPr>
          <w:b/>
          <w:sz w:val="24"/>
        </w:rPr>
      </w:pPr>
      <w:r w:rsidRPr="000477FC">
        <w:rPr>
          <w:b/>
          <w:sz w:val="24"/>
        </w:rPr>
        <w:t>Letter of Intent</w:t>
      </w:r>
      <w:r w:rsidR="00D15925" w:rsidRPr="000477FC">
        <w:rPr>
          <w:b/>
          <w:sz w:val="24"/>
        </w:rPr>
        <w:t xml:space="preserve"> for CoC </w:t>
      </w:r>
      <w:r w:rsidR="00D9212A">
        <w:rPr>
          <w:b/>
          <w:sz w:val="24"/>
        </w:rPr>
        <w:t xml:space="preserve">Program </w:t>
      </w:r>
      <w:r w:rsidR="00D15925" w:rsidRPr="000477FC">
        <w:rPr>
          <w:b/>
          <w:sz w:val="24"/>
        </w:rPr>
        <w:t>Grant Transfer</w:t>
      </w:r>
    </w:p>
    <w:p w14:paraId="7D365E93" w14:textId="77777777" w:rsidR="00D9454A" w:rsidRDefault="00D9454A" w:rsidP="00F040F1"/>
    <w:p w14:paraId="29D73420" w14:textId="032A3A94" w:rsidR="00D9454A" w:rsidRDefault="00FD640B" w:rsidP="00F040F1">
      <w:r>
        <w:t xml:space="preserve">Applicant Agency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D2583" w14:textId="234D12B8" w:rsidR="00FD640B" w:rsidRDefault="00FD640B" w:rsidP="00F040F1">
      <w:r>
        <w:t xml:space="preserve">Contact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1DF1A" w14:textId="3974FDCB" w:rsidR="00FD640B" w:rsidRDefault="00FD640B" w:rsidP="00F040F1">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9C817" w14:textId="080C787A" w:rsidR="00FD640B" w:rsidRDefault="00FD640B" w:rsidP="00F040F1">
      <w:r>
        <w:t xml:space="preserve">Phone Number: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16B6D1A" w14:textId="77777777" w:rsidR="00D9454A" w:rsidRDefault="00D9454A" w:rsidP="00F040F1"/>
    <w:p w14:paraId="70D0781D" w14:textId="0551755A" w:rsidR="00FD640B" w:rsidRDefault="00867DA1" w:rsidP="00F040F1">
      <w:r w:rsidRPr="00867DA1">
        <w:rPr>
          <w:b/>
          <w:bCs/>
        </w:rPr>
        <w:t>Grant Information</w:t>
      </w:r>
      <w:r>
        <w:t>:</w:t>
      </w:r>
    </w:p>
    <w:p w14:paraId="508E07B1" w14:textId="3DD002F2" w:rsidR="00D9212A" w:rsidRDefault="00D9212A" w:rsidP="00D9212A">
      <w:pPr>
        <w:rPr>
          <w:rFonts w:ascii="Arial" w:hAnsi="Arial" w:cs="Arial"/>
          <w:color w:val="000000"/>
          <w:sz w:val="20"/>
          <w:szCs w:val="20"/>
          <w:u w:val="single"/>
          <w:shd w:val="clear" w:color="auto" w:fill="FFFFFF"/>
        </w:rPr>
      </w:pPr>
      <w:r>
        <w:rPr>
          <w:u w:val="single"/>
        </w:rPr>
        <w:t xml:space="preserve">Community Link, Northern PSH Combo, </w:t>
      </w:r>
      <w:r w:rsidRPr="00070D95">
        <w:rPr>
          <w:rFonts w:ascii="Arial" w:hAnsi="Arial" w:cs="Arial"/>
          <w:color w:val="000000"/>
          <w:sz w:val="20"/>
          <w:szCs w:val="20"/>
          <w:u w:val="single"/>
          <w:shd w:val="clear" w:color="auto" w:fill="FFFFFF"/>
        </w:rPr>
        <w:t>NC0221L4F032212</w:t>
      </w:r>
    </w:p>
    <w:p w14:paraId="73C9F82D" w14:textId="77777777" w:rsidR="00D9212A" w:rsidRPr="003E03D7" w:rsidRDefault="00D9212A" w:rsidP="00D9212A">
      <w:pPr>
        <w:rPr>
          <w:rFonts w:cstheme="minorHAnsi"/>
          <w:color w:val="000000"/>
          <w:shd w:val="clear" w:color="auto" w:fill="FFFFFF"/>
        </w:rPr>
      </w:pPr>
      <w:r>
        <w:rPr>
          <w:rFonts w:ascii="Arial" w:hAnsi="Arial" w:cs="Arial"/>
          <w:color w:val="000000"/>
          <w:sz w:val="20"/>
          <w:szCs w:val="20"/>
          <w:shd w:val="clear" w:color="auto" w:fill="FFFFFF"/>
        </w:rPr>
        <w:tab/>
      </w:r>
      <w:r w:rsidRPr="00867DA1">
        <w:rPr>
          <w:rFonts w:cstheme="minorHAnsi"/>
          <w:i/>
          <w:iCs/>
          <w:color w:val="000000"/>
          <w:shd w:val="clear" w:color="auto" w:fill="FFFFFF"/>
        </w:rPr>
        <w:t>Project Type</w:t>
      </w:r>
      <w:r>
        <w:rPr>
          <w:rFonts w:cstheme="minorHAnsi"/>
          <w:color w:val="000000"/>
          <w:shd w:val="clear" w:color="auto" w:fill="FFFFFF"/>
        </w:rPr>
        <w:t xml:space="preserve">: </w:t>
      </w:r>
      <w:r w:rsidRPr="003E03D7">
        <w:rPr>
          <w:rFonts w:cstheme="minorHAnsi"/>
          <w:color w:val="000000"/>
          <w:shd w:val="clear" w:color="auto" w:fill="FFFFFF"/>
        </w:rPr>
        <w:t>Permanent Supportive Housing</w:t>
      </w:r>
    </w:p>
    <w:p w14:paraId="62206083" w14:textId="3A6EACD0" w:rsidR="000F7209" w:rsidRPr="00784F46" w:rsidRDefault="00D9212A" w:rsidP="000F7209">
      <w:pPr>
        <w:rPr>
          <w:rFonts w:ascii="Calibri" w:hAnsi="Calibri" w:cs="Calibri"/>
          <w:shd w:val="clear" w:color="auto" w:fill="FFFFFF"/>
        </w:rPr>
      </w:pPr>
      <w:r w:rsidRPr="003E03D7">
        <w:rPr>
          <w:rFonts w:ascii="Arial" w:hAnsi="Arial" w:cs="Arial"/>
          <w:color w:val="000000"/>
          <w:sz w:val="20"/>
          <w:szCs w:val="20"/>
          <w:shd w:val="clear" w:color="auto" w:fill="FFFFFF"/>
        </w:rPr>
        <w:tab/>
      </w:r>
      <w:r w:rsidRPr="00867DA1">
        <w:rPr>
          <w:rFonts w:cstheme="minorHAnsi"/>
          <w:i/>
          <w:iCs/>
          <w:color w:val="000000"/>
          <w:shd w:val="clear" w:color="auto" w:fill="FFFFFF"/>
        </w:rPr>
        <w:t>Counties served</w:t>
      </w:r>
      <w:r w:rsidRPr="003E03D7">
        <w:rPr>
          <w:rFonts w:cstheme="minorHAnsi"/>
          <w:color w:val="000000"/>
          <w:shd w:val="clear" w:color="auto" w:fill="FFFFFF"/>
        </w:rPr>
        <w:t>:</w:t>
      </w:r>
      <w:r w:rsidR="001864EA">
        <w:rPr>
          <w:rFonts w:cstheme="minorHAnsi"/>
          <w:color w:val="000000"/>
          <w:shd w:val="clear" w:color="auto" w:fill="FFFFFF"/>
        </w:rPr>
        <w:t xml:space="preserve"> </w:t>
      </w:r>
      <w:r w:rsidR="000F7209" w:rsidRPr="00784F46">
        <w:rPr>
          <w:rFonts w:ascii="Calibri" w:hAnsi="Calibri" w:cs="Calibri"/>
          <w:shd w:val="clear" w:color="auto" w:fill="FFFFFF"/>
        </w:rPr>
        <w:t xml:space="preserve">Alamance, Caswell, Chatham, Person, Franklin, Granville, Halifax, Warren, </w:t>
      </w:r>
      <w:r w:rsidR="00A31174">
        <w:rPr>
          <w:rFonts w:ascii="Calibri" w:hAnsi="Calibri" w:cs="Calibri"/>
          <w:shd w:val="clear" w:color="auto" w:fill="FFFFFF"/>
        </w:rPr>
        <w:t>Vance,</w:t>
      </w:r>
    </w:p>
    <w:p w14:paraId="2642BF40" w14:textId="37FA2601" w:rsidR="00D9212A" w:rsidRPr="000F7209" w:rsidRDefault="000F7209" w:rsidP="000F7209">
      <w:pPr>
        <w:ind w:firstLine="720"/>
        <w:rPr>
          <w:rFonts w:cstheme="minorHAnsi"/>
          <w:shd w:val="clear" w:color="auto" w:fill="FFFFFF"/>
        </w:rPr>
      </w:pPr>
      <w:r w:rsidRPr="00784F46">
        <w:rPr>
          <w:rFonts w:ascii="Calibri" w:hAnsi="Calibri" w:cs="Calibri"/>
          <w:shd w:val="clear" w:color="auto" w:fill="FFFFFF"/>
        </w:rPr>
        <w:t xml:space="preserve">and Rockingham </w:t>
      </w:r>
      <w:r w:rsidRPr="00784F46">
        <w:rPr>
          <w:rFonts w:cstheme="minorHAnsi"/>
          <w:shd w:val="clear" w:color="auto" w:fill="FFFFFF"/>
        </w:rPr>
        <w:t xml:space="preserve">(NC BoS CoC Region 6 &amp; part of </w:t>
      </w:r>
      <w:proofErr w:type="gramStart"/>
      <w:r w:rsidRPr="00784F46">
        <w:rPr>
          <w:rFonts w:cstheme="minorHAnsi"/>
          <w:shd w:val="clear" w:color="auto" w:fill="FFFFFF"/>
        </w:rPr>
        <w:t>Region</w:t>
      </w:r>
      <w:proofErr w:type="gramEnd"/>
      <w:r w:rsidRPr="00784F46">
        <w:rPr>
          <w:rFonts w:cstheme="minorHAnsi"/>
          <w:shd w:val="clear" w:color="auto" w:fill="FFFFFF"/>
        </w:rPr>
        <w:t xml:space="preserve"> 9)</w:t>
      </w:r>
    </w:p>
    <w:p w14:paraId="69AFB91D" w14:textId="54A01C77" w:rsidR="00D9212A" w:rsidRPr="003E03D7" w:rsidRDefault="00D9212A" w:rsidP="00D9212A">
      <w:pPr>
        <w:rPr>
          <w:rFonts w:cstheme="minorHAnsi"/>
          <w:color w:val="000000"/>
          <w:shd w:val="clear" w:color="auto" w:fill="FFFFFF"/>
        </w:rPr>
      </w:pPr>
      <w:r w:rsidRPr="003E03D7">
        <w:rPr>
          <w:rFonts w:cstheme="minorHAnsi"/>
          <w:color w:val="000000"/>
          <w:shd w:val="clear" w:color="auto" w:fill="FFFFFF"/>
        </w:rPr>
        <w:tab/>
      </w:r>
      <w:r w:rsidRPr="00867DA1">
        <w:rPr>
          <w:rFonts w:cstheme="minorHAnsi"/>
          <w:i/>
          <w:iCs/>
          <w:color w:val="000000"/>
          <w:shd w:val="clear" w:color="auto" w:fill="FFFFFF"/>
        </w:rPr>
        <w:t>Budget</w:t>
      </w:r>
      <w:r w:rsidRPr="003E03D7">
        <w:rPr>
          <w:rFonts w:cstheme="minorHAnsi"/>
          <w:color w:val="000000"/>
          <w:shd w:val="clear" w:color="auto" w:fill="FFFFFF"/>
        </w:rPr>
        <w:t>: $1,</w:t>
      </w:r>
      <w:r w:rsidR="00867DA1">
        <w:rPr>
          <w:rFonts w:cstheme="minorHAnsi"/>
          <w:color w:val="000000"/>
          <w:shd w:val="clear" w:color="auto" w:fill="FFFFFF"/>
        </w:rPr>
        <w:t>453,687</w:t>
      </w:r>
      <w:r w:rsidRPr="003E03D7">
        <w:rPr>
          <w:rFonts w:cstheme="minorHAnsi"/>
          <w:color w:val="000000"/>
          <w:shd w:val="clear" w:color="auto" w:fill="FFFFFF"/>
        </w:rPr>
        <w:t>($1,</w:t>
      </w:r>
      <w:r w:rsidR="00867DA1">
        <w:rPr>
          <w:rFonts w:cstheme="minorHAnsi"/>
          <w:color w:val="000000"/>
          <w:shd w:val="clear" w:color="auto" w:fill="FFFFFF"/>
        </w:rPr>
        <w:t>255,740</w:t>
      </w:r>
      <w:r w:rsidRPr="003E03D7">
        <w:rPr>
          <w:rFonts w:cstheme="minorHAnsi"/>
          <w:color w:val="000000"/>
          <w:shd w:val="clear" w:color="auto" w:fill="FFFFFF"/>
        </w:rPr>
        <w:t xml:space="preserve"> in Rental Assistance; $127,836 in Supportive Services; $70,111 </w:t>
      </w:r>
      <w:r w:rsidR="00A31174">
        <w:rPr>
          <w:rFonts w:cstheme="minorHAnsi"/>
          <w:color w:val="000000"/>
          <w:shd w:val="clear" w:color="auto" w:fill="FFFFFF"/>
        </w:rPr>
        <w:t>in</w:t>
      </w:r>
    </w:p>
    <w:p w14:paraId="155D7696" w14:textId="6872FF98" w:rsidR="00D9212A" w:rsidRPr="003E03D7" w:rsidRDefault="00D9212A" w:rsidP="00D9212A">
      <w:pPr>
        <w:ind w:firstLine="720"/>
        <w:rPr>
          <w:rFonts w:cstheme="minorHAnsi"/>
          <w:color w:val="000000"/>
          <w:shd w:val="clear" w:color="auto" w:fill="FFFFFF"/>
        </w:rPr>
      </w:pPr>
      <w:r w:rsidRPr="003E03D7">
        <w:rPr>
          <w:rFonts w:cstheme="minorHAnsi"/>
          <w:color w:val="000000"/>
          <w:shd w:val="clear" w:color="auto" w:fill="FFFFFF"/>
        </w:rPr>
        <w:t>Administrative Costs)</w:t>
      </w:r>
    </w:p>
    <w:p w14:paraId="03F28F0F" w14:textId="661707BC" w:rsidR="00D9212A" w:rsidRPr="00070D95" w:rsidRDefault="00867DA1" w:rsidP="00867DA1">
      <w:pPr>
        <w:ind w:firstLine="720"/>
        <w:rPr>
          <w:rFonts w:cstheme="minorHAnsi"/>
          <w:color w:val="000000"/>
          <w:shd w:val="clear" w:color="auto" w:fill="FFFFFF"/>
        </w:rPr>
      </w:pPr>
      <w:r>
        <w:rPr>
          <w:rFonts w:cstheme="minorHAnsi"/>
          <w:i/>
          <w:iCs/>
          <w:color w:val="000000"/>
          <w:shd w:val="clear" w:color="auto" w:fill="FFFFFF"/>
        </w:rPr>
        <w:t>Beds/</w:t>
      </w:r>
      <w:r w:rsidR="00D9212A" w:rsidRPr="00867DA1">
        <w:rPr>
          <w:rFonts w:cstheme="minorHAnsi"/>
          <w:i/>
          <w:iCs/>
          <w:color w:val="000000"/>
          <w:shd w:val="clear" w:color="auto" w:fill="FFFFFF"/>
        </w:rPr>
        <w:t>Units</w:t>
      </w:r>
      <w:r w:rsidR="00D9212A">
        <w:rPr>
          <w:rFonts w:cstheme="minorHAnsi"/>
          <w:color w:val="000000"/>
          <w:shd w:val="clear" w:color="auto" w:fill="FFFFFF"/>
        </w:rPr>
        <w:t>:</w:t>
      </w:r>
      <w:r w:rsidR="00D9212A" w:rsidRPr="00070D95">
        <w:rPr>
          <w:rFonts w:cstheme="minorHAnsi"/>
          <w:color w:val="000000"/>
          <w:shd w:val="clear" w:color="auto" w:fill="FFFFFF"/>
        </w:rPr>
        <w:t xml:space="preserve"> </w:t>
      </w:r>
      <w:r>
        <w:rPr>
          <w:rFonts w:cstheme="minorHAnsi"/>
          <w:color w:val="000000"/>
          <w:shd w:val="clear" w:color="auto" w:fill="FFFFFF"/>
        </w:rPr>
        <w:t xml:space="preserve">201 beds in </w:t>
      </w:r>
      <w:r w:rsidR="00D9212A" w:rsidRPr="00070D95">
        <w:rPr>
          <w:rFonts w:cstheme="minorHAnsi"/>
          <w:color w:val="000000"/>
          <w:shd w:val="clear" w:color="auto" w:fill="FFFFFF"/>
        </w:rPr>
        <w:t>119</w:t>
      </w:r>
      <w:r w:rsidR="00D9212A">
        <w:rPr>
          <w:rFonts w:cstheme="minorHAnsi"/>
          <w:color w:val="000000"/>
          <w:shd w:val="clear" w:color="auto" w:fill="FFFFFF"/>
        </w:rPr>
        <w:t xml:space="preserve"> units and 201 beds</w:t>
      </w:r>
    </w:p>
    <w:p w14:paraId="03B81BFC" w14:textId="008D1D3A" w:rsidR="00D9212A" w:rsidRDefault="00D9212A" w:rsidP="00867DA1">
      <w:pPr>
        <w:ind w:firstLine="720"/>
        <w:rPr>
          <w:rFonts w:cstheme="minorHAnsi"/>
          <w:color w:val="000000"/>
          <w:shd w:val="clear" w:color="auto" w:fill="FFFFFF"/>
        </w:rPr>
      </w:pPr>
      <w:r>
        <w:rPr>
          <w:rFonts w:cstheme="minorHAnsi"/>
          <w:color w:val="000000"/>
          <w:shd w:val="clear" w:color="auto" w:fill="FFFFFF"/>
        </w:rPr>
        <w:t>Grant operating year: 06/01/202</w:t>
      </w:r>
      <w:r w:rsidR="00867DA1">
        <w:rPr>
          <w:rFonts w:cstheme="minorHAnsi"/>
          <w:color w:val="000000"/>
          <w:shd w:val="clear" w:color="auto" w:fill="FFFFFF"/>
        </w:rPr>
        <w:t>4</w:t>
      </w:r>
      <w:r>
        <w:rPr>
          <w:rFonts w:cstheme="minorHAnsi"/>
          <w:color w:val="000000"/>
          <w:shd w:val="clear" w:color="auto" w:fill="FFFFFF"/>
        </w:rPr>
        <w:t xml:space="preserve"> – 05/31/20</w:t>
      </w:r>
      <w:r w:rsidR="00867DA1">
        <w:rPr>
          <w:rFonts w:cstheme="minorHAnsi"/>
          <w:color w:val="000000"/>
          <w:shd w:val="clear" w:color="auto" w:fill="FFFFFF"/>
        </w:rPr>
        <w:t>25</w:t>
      </w:r>
    </w:p>
    <w:p w14:paraId="725A17C2" w14:textId="77777777" w:rsidR="00D56A8C" w:rsidRDefault="00D56A8C" w:rsidP="00F040F1"/>
    <w:p w14:paraId="5932A223" w14:textId="2A170326" w:rsidR="00FD640B" w:rsidRPr="000477FC" w:rsidRDefault="00FD640B" w:rsidP="00FD640B">
      <w:pPr>
        <w:rPr>
          <w:b/>
          <w:sz w:val="24"/>
        </w:rPr>
      </w:pPr>
      <w:r w:rsidRPr="000477FC">
        <w:rPr>
          <w:b/>
          <w:sz w:val="24"/>
        </w:rPr>
        <w:t>All applicants must answer the following questions</w:t>
      </w:r>
      <w:r w:rsidR="008B593F">
        <w:rPr>
          <w:b/>
          <w:sz w:val="24"/>
        </w:rPr>
        <w:t>:</w:t>
      </w:r>
    </w:p>
    <w:p w14:paraId="1D128872" w14:textId="77777777" w:rsidR="00FD640B" w:rsidRDefault="00FD640B" w:rsidP="00FD640B"/>
    <w:p w14:paraId="646E161B" w14:textId="2532ED9F" w:rsidR="00FD640B" w:rsidRDefault="00FD640B" w:rsidP="00FD640B">
      <w:r>
        <w:t xml:space="preserve">Does </w:t>
      </w:r>
      <w:r w:rsidR="00DC5CA3">
        <w:t xml:space="preserve">the </w:t>
      </w:r>
      <w:r>
        <w:t xml:space="preserve">agency currently serve the geographic area covered by the grant? If not, what will </w:t>
      </w:r>
      <w:r w:rsidR="008B593F">
        <w:t xml:space="preserve">the </w:t>
      </w:r>
      <w:r>
        <w:t>agency do to prepare to serve the area that is not currently covered?</w:t>
      </w:r>
    </w:p>
    <w:p w14:paraId="3E99C5A3" w14:textId="414455AE" w:rsidR="00FD640B" w:rsidRDefault="00D13DE4" w:rsidP="00FD640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597CEA5" w14:textId="77777777" w:rsidR="00D13DE4" w:rsidRDefault="00D13DE4" w:rsidP="00FD640B"/>
    <w:p w14:paraId="6E52FD7F" w14:textId="43041F04" w:rsidR="00FD640B" w:rsidRPr="00375236" w:rsidRDefault="00D13DE4" w:rsidP="00FD640B">
      <w:r>
        <w:t>Describe</w:t>
      </w:r>
      <w:r w:rsidR="00FD640B">
        <w:t xml:space="preserve"> the agency’s plans to provide adequate staffing </w:t>
      </w:r>
      <w:r w:rsidR="008B593F">
        <w:t>for</w:t>
      </w:r>
      <w:r w:rsidR="00FD640B">
        <w:t xml:space="preserve"> the new grant (including housing location, case manage</w:t>
      </w:r>
      <w:r>
        <w:t>ment, and grant administration).</w:t>
      </w:r>
      <w:r w:rsidR="00D9212A">
        <w:t xml:space="preserve"> </w:t>
      </w:r>
      <w:r w:rsidR="00D9212A" w:rsidRPr="00375236">
        <w:t xml:space="preserve">Please note that Community Link has requested that their current </w:t>
      </w:r>
      <w:r w:rsidR="008B593F" w:rsidRPr="00375236">
        <w:t xml:space="preserve">program </w:t>
      </w:r>
      <w:r w:rsidR="00D9212A" w:rsidRPr="00375236">
        <w:t>staff transfer to the new agency to continue services.</w:t>
      </w:r>
      <w:r w:rsidR="00A83743" w:rsidRPr="00375236">
        <w:t xml:space="preserve"> </w:t>
      </w:r>
    </w:p>
    <w:p w14:paraId="46DE510B" w14:textId="77777777" w:rsidR="00D13DE4" w:rsidRPr="00375236" w:rsidRDefault="00D13DE4" w:rsidP="00D13DE4">
      <w:r w:rsidRPr="00375236">
        <w:fldChar w:fldCharType="begin">
          <w:ffData>
            <w:name w:val="Text2"/>
            <w:enabled/>
            <w:calcOnExit w:val="0"/>
            <w:textInput/>
          </w:ffData>
        </w:fldChar>
      </w:r>
      <w:r w:rsidRPr="00375236">
        <w:instrText xml:space="preserve"> FORMTEXT </w:instrText>
      </w:r>
      <w:r w:rsidRPr="00375236">
        <w:fldChar w:fldCharType="separate"/>
      </w:r>
      <w:r w:rsidRPr="00375236">
        <w:rPr>
          <w:noProof/>
        </w:rPr>
        <w:t> </w:t>
      </w:r>
      <w:r w:rsidRPr="00375236">
        <w:rPr>
          <w:noProof/>
        </w:rPr>
        <w:t> </w:t>
      </w:r>
      <w:r w:rsidRPr="00375236">
        <w:rPr>
          <w:noProof/>
        </w:rPr>
        <w:t> </w:t>
      </w:r>
      <w:r w:rsidRPr="00375236">
        <w:rPr>
          <w:noProof/>
        </w:rPr>
        <w:t> </w:t>
      </w:r>
      <w:r w:rsidRPr="00375236">
        <w:rPr>
          <w:noProof/>
        </w:rPr>
        <w:t> </w:t>
      </w:r>
      <w:r w:rsidRPr="00375236">
        <w:fldChar w:fldCharType="end"/>
      </w:r>
    </w:p>
    <w:p w14:paraId="2C3FCB8B" w14:textId="77777777" w:rsidR="00FD640B" w:rsidRDefault="00FD640B" w:rsidP="00FD640B"/>
    <w:p w14:paraId="74883EA2" w14:textId="3E65B783" w:rsidR="0020571B" w:rsidRDefault="0020571B" w:rsidP="0020571B">
      <w:r>
        <w:t>A 25% match is required on all grants. Match may be cash, in-kind, or a combination. Describe the agency’s plan to secure the required match.</w:t>
      </w:r>
      <w:r w:rsidR="000E3300">
        <w:t xml:space="preserve"> (If selected to receive the grant</w:t>
      </w:r>
      <w:r w:rsidR="008B593F">
        <w:t>(</w:t>
      </w:r>
      <w:r w:rsidR="000E3300">
        <w:t>s</w:t>
      </w:r>
      <w:r w:rsidR="008B593F">
        <w:t>)</w:t>
      </w:r>
      <w:r w:rsidR="000E3300">
        <w:t xml:space="preserve">, the agency will be required to submit documentation of the required match prior to signing the grant </w:t>
      </w:r>
      <w:r w:rsidR="00FA3C20" w:rsidRPr="00375236">
        <w:t>agreement</w:t>
      </w:r>
      <w:r w:rsidR="000E3300" w:rsidRPr="00375236">
        <w:t>.</w:t>
      </w:r>
      <w:r w:rsidR="000E3300">
        <w:t>)</w:t>
      </w:r>
    </w:p>
    <w:p w14:paraId="6783E5B7" w14:textId="7A33579B" w:rsidR="00D13DE4" w:rsidRDefault="00D13DE4" w:rsidP="00FD640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1900A" w14:textId="77777777" w:rsidR="000E3300" w:rsidRDefault="000E3300" w:rsidP="00FD640B"/>
    <w:p w14:paraId="16FFB696" w14:textId="57A9FCC8" w:rsidR="000E3300" w:rsidRDefault="000E3300" w:rsidP="00FD640B">
      <w:r>
        <w:t>CoC grant funds are provided on a reimbursement basis. Describe the agency’s fin</w:t>
      </w:r>
      <w:r w:rsidR="004E5902">
        <w:t xml:space="preserve">ancial capacity to administer </w:t>
      </w:r>
      <w:r w:rsidR="00E932F4">
        <w:t xml:space="preserve">a </w:t>
      </w:r>
      <w:r>
        <w:t>reimbursement-based grant.</w:t>
      </w:r>
    </w:p>
    <w:p w14:paraId="0FD0930F" w14:textId="0F6CA0E1" w:rsidR="000E3300" w:rsidRDefault="000E3300" w:rsidP="00FD640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C9D3C1" w14:textId="77777777" w:rsidR="00D56A8C" w:rsidRDefault="00D56A8C" w:rsidP="00FD640B"/>
    <w:p w14:paraId="5AB98C90" w14:textId="6DCCDECA" w:rsidR="00FD640B" w:rsidRDefault="0020571B" w:rsidP="00FD640B">
      <w:r>
        <w:t>Does the agency commit</w:t>
      </w:r>
      <w:r w:rsidR="00FD640B">
        <w:t xml:space="preserve"> to follow</w:t>
      </w:r>
      <w:r>
        <w:t>ing the Housing First model? Please check the boxes below that the agency commits to.</w:t>
      </w:r>
    </w:p>
    <w:p w14:paraId="53740C82" w14:textId="678BED9B" w:rsidR="0020571B" w:rsidRDefault="0020571B" w:rsidP="0020571B">
      <w:r>
        <w:t xml:space="preserve">    The agency will NOT screen out participants for:</w:t>
      </w:r>
    </w:p>
    <w:p w14:paraId="686B9619" w14:textId="107F0F79" w:rsidR="0020571B" w:rsidRDefault="0020571B" w:rsidP="0020571B">
      <w:pPr>
        <w:ind w:left="720"/>
      </w:pPr>
      <w:r w:rsidRPr="00FD640B">
        <w:fldChar w:fldCharType="begin">
          <w:ffData>
            <w:name w:val=""/>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Having too little or no income</w:t>
      </w:r>
    </w:p>
    <w:p w14:paraId="3CE9B74B" w14:textId="1D09B329"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Active or history of substance abuse</w:t>
      </w:r>
    </w:p>
    <w:p w14:paraId="6CA5B7E2" w14:textId="4043AB9F" w:rsidR="0020571B" w:rsidRDefault="0020571B" w:rsidP="0020571B">
      <w:pPr>
        <w:ind w:left="720"/>
      </w:pPr>
      <w:r w:rsidRPr="00FD640B">
        <w:lastRenderedPageBreak/>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Having a criminal record (with exceptions for state-mandated restrictions)</w:t>
      </w:r>
    </w:p>
    <w:p w14:paraId="1D95EABE" w14:textId="0A9D0B96"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Having a history of domestic violence (e.g. lack of protective order, separation from abuser, or law enforcement involvement)</w:t>
      </w:r>
    </w:p>
    <w:p w14:paraId="6E423947" w14:textId="77777777" w:rsidR="00A31174" w:rsidRDefault="00A31174" w:rsidP="0020571B">
      <w:pPr>
        <w:ind w:left="720"/>
      </w:pPr>
    </w:p>
    <w:p w14:paraId="16F0B532" w14:textId="7E2747D2" w:rsidR="0020571B" w:rsidRDefault="0020571B" w:rsidP="0020571B">
      <w:r>
        <w:t xml:space="preserve">    The agency will NOT terminate participants for:</w:t>
      </w:r>
    </w:p>
    <w:p w14:paraId="2B64097F" w14:textId="53D8A0CD"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Failure to participate in supportive </w:t>
      </w:r>
      <w:proofErr w:type="gramStart"/>
      <w:r>
        <w:t>services</w:t>
      </w:r>
      <w:proofErr w:type="gramEnd"/>
    </w:p>
    <w:p w14:paraId="4FB14C4B" w14:textId="15D12D19"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Failure to make progress on a service </w:t>
      </w:r>
      <w:proofErr w:type="gramStart"/>
      <w:r>
        <w:t>plan</w:t>
      </w:r>
      <w:proofErr w:type="gramEnd"/>
    </w:p>
    <w:p w14:paraId="2FADFA22" w14:textId="0554696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Loss of income or failure to improve </w:t>
      </w:r>
      <w:proofErr w:type="gramStart"/>
      <w:r>
        <w:t>income</w:t>
      </w:r>
      <w:proofErr w:type="gramEnd"/>
    </w:p>
    <w:p w14:paraId="00A7E960" w14:textId="0CA04EA6"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Domestic violence</w:t>
      </w:r>
    </w:p>
    <w:p w14:paraId="4A5285E7" w14:textId="0469490D"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rsidRPr="00FD640B">
        <w:t xml:space="preserve"> </w:t>
      </w:r>
      <w:r>
        <w:t xml:space="preserve"> Any other activity not covered in a lease agreement typically found in the project’s geographic </w:t>
      </w:r>
      <w:proofErr w:type="gramStart"/>
      <w:r>
        <w:t>area</w:t>
      </w:r>
      <w:proofErr w:type="gramEnd"/>
    </w:p>
    <w:p w14:paraId="3EFA7220" w14:textId="77777777" w:rsidR="00FD640B" w:rsidRDefault="00FD640B" w:rsidP="00FD640B"/>
    <w:p w14:paraId="1B5253AC" w14:textId="43FB2E70" w:rsidR="00FD640B" w:rsidRDefault="0020571B" w:rsidP="00FD640B">
      <w:r>
        <w:t>Does the agency commit to following the</w:t>
      </w:r>
      <w:r w:rsidR="00FD640B">
        <w:t xml:space="preserve"> PSH Key Elements </w:t>
      </w:r>
      <w:r>
        <w:t>as defined by SAMHSA? Please check the boxes below that the agency commits to.</w:t>
      </w:r>
    </w:p>
    <w:p w14:paraId="6CE611A6" w14:textId="7D519754"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Leases or rental agreements do not have any provisions that would not be found in leases held by someone who does not have a disability.</w:t>
      </w:r>
    </w:p>
    <w:p w14:paraId="28F91203" w14:textId="3E2763B5" w:rsidR="00FD640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Participation in services is voluntary and tenants cannot be evicted for rejecting services.</w:t>
      </w:r>
    </w:p>
    <w:p w14:paraId="2BD0C0A7" w14:textId="0828E9B4"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House rules, if any, are </w:t>
      </w:r>
      <w:proofErr w:type="gramStart"/>
      <w:r>
        <w:t>similar to</w:t>
      </w:r>
      <w:proofErr w:type="gramEnd"/>
      <w:r>
        <w:t xml:space="preserve"> those found in housing for people who do not have disabilities and do not restrict visitors or otherwise interfere with a life in the community.</w:t>
      </w:r>
    </w:p>
    <w:p w14:paraId="027BA083" w14:textId="249A54C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Housing is not time-limited, and the lease is renewable at tenants’ and owners’ option.</w:t>
      </w:r>
    </w:p>
    <w:p w14:paraId="2424D6F7" w14:textId="4FB39E47"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Tenants have choices in the support services that they receive. They are asked about their choices and can choose from a range of services, and different tenants receive different types of services based on their needs and preferences.</w:t>
      </w:r>
    </w:p>
    <w:p w14:paraId="4E3682C7" w14:textId="38CBDBEA"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As needs change over time, tenants can receive more intensive or less intensive support services without losing their homes.</w:t>
      </w:r>
    </w:p>
    <w:p w14:paraId="71629192" w14:textId="7FC07CD7"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Before moving into permanent housing, tenants are asked about their housing preference and are offered the same range of choices as are available to others at their income level in the same housing market.</w:t>
      </w:r>
    </w:p>
    <w:p w14:paraId="7E767DBC" w14:textId="16824655"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Support services promoting recovery are designed to help tenants choose, get, and keep housing. In all forms of permanent supportive housing, the staff helps tenants establish a household, meet the obligation of tenancy (such as paying rent on time), and get along with neighbors.</w:t>
      </w:r>
    </w:p>
    <w:p w14:paraId="2C41A4E5" w14:textId="1ED0F908" w:rsidR="0020571B" w:rsidRDefault="0020571B" w:rsidP="0020571B">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The provision of housing and the provision of support services are distinct.</w:t>
      </w:r>
    </w:p>
    <w:p w14:paraId="28F2D2C9" w14:textId="77777777" w:rsidR="000B6593" w:rsidRDefault="000B6593" w:rsidP="00FD640B"/>
    <w:p w14:paraId="4060A6E1" w14:textId="5811E55C" w:rsidR="00FD640B" w:rsidRDefault="000477FC" w:rsidP="00FD640B">
      <w:r>
        <w:t xml:space="preserve">Does the agency agree to participate in the local </w:t>
      </w:r>
      <w:r w:rsidR="00F67FAB">
        <w:t>c</w:t>
      </w:r>
      <w:r>
        <w:t xml:space="preserve">oordinated </w:t>
      </w:r>
      <w:r w:rsidR="00F67FAB">
        <w:t>entry</w:t>
      </w:r>
      <w:r>
        <w:t xml:space="preserve"> process as designed by the Regional Committee(s) and only take referrals from the system</w:t>
      </w:r>
      <w:r w:rsidR="00F67FAB">
        <w:t>’s prioritization waiting list</w:t>
      </w:r>
      <w:r>
        <w:t>?</w:t>
      </w:r>
    </w:p>
    <w:p w14:paraId="61D3506A" w14:textId="310D7F2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Yes</w:t>
      </w:r>
    </w:p>
    <w:p w14:paraId="206D478D" w14:textId="7D5E988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No</w:t>
      </w:r>
    </w:p>
    <w:p w14:paraId="722885A0" w14:textId="77777777" w:rsidR="00D56A8C" w:rsidRPr="000477FC" w:rsidRDefault="00D56A8C" w:rsidP="00FD640B">
      <w:pPr>
        <w:rPr>
          <w:sz w:val="24"/>
        </w:rPr>
      </w:pPr>
    </w:p>
    <w:p w14:paraId="7D3AA954" w14:textId="4DE90B97" w:rsidR="00FD640B" w:rsidRPr="000477FC" w:rsidRDefault="00FD640B" w:rsidP="00FD640B">
      <w:pPr>
        <w:rPr>
          <w:b/>
          <w:sz w:val="24"/>
        </w:rPr>
      </w:pPr>
      <w:r w:rsidRPr="000477FC">
        <w:rPr>
          <w:b/>
          <w:sz w:val="24"/>
        </w:rPr>
        <w:t xml:space="preserve">Only applicants that </w:t>
      </w:r>
      <w:r w:rsidRPr="000477FC">
        <w:rPr>
          <w:b/>
          <w:sz w:val="24"/>
          <w:u w:val="single"/>
        </w:rPr>
        <w:t xml:space="preserve">do not have an existing </w:t>
      </w:r>
      <w:r w:rsidRPr="00375236">
        <w:rPr>
          <w:b/>
          <w:sz w:val="24"/>
          <w:u w:val="single"/>
        </w:rPr>
        <w:t>CoC</w:t>
      </w:r>
      <w:r w:rsidR="00FB379E" w:rsidRPr="00375236">
        <w:rPr>
          <w:b/>
          <w:sz w:val="24"/>
          <w:u w:val="single"/>
        </w:rPr>
        <w:t xml:space="preserve"> </w:t>
      </w:r>
      <w:r w:rsidR="000B6593">
        <w:rPr>
          <w:b/>
          <w:sz w:val="24"/>
          <w:u w:val="single"/>
        </w:rPr>
        <w:t>Program-funded</w:t>
      </w:r>
      <w:r w:rsidRPr="00375236">
        <w:rPr>
          <w:b/>
          <w:sz w:val="24"/>
          <w:u w:val="single"/>
        </w:rPr>
        <w:t xml:space="preserve"> PSH grant</w:t>
      </w:r>
      <w:r w:rsidRPr="00375236">
        <w:rPr>
          <w:b/>
          <w:sz w:val="24"/>
        </w:rPr>
        <w:t xml:space="preserve"> must answer the following questions.</w:t>
      </w:r>
      <w:r w:rsidR="000B6593">
        <w:rPr>
          <w:b/>
          <w:sz w:val="24"/>
        </w:rPr>
        <w:t xml:space="preserve"> </w:t>
      </w:r>
      <w:r w:rsidR="00AB6A0A" w:rsidRPr="00375236">
        <w:rPr>
          <w:b/>
          <w:sz w:val="24"/>
        </w:rPr>
        <w:t>*</w:t>
      </w:r>
      <w:r w:rsidR="008277FD">
        <w:rPr>
          <w:b/>
          <w:sz w:val="24"/>
        </w:rPr>
        <w:t>Please note that a</w:t>
      </w:r>
      <w:r w:rsidR="00AB6A0A" w:rsidRPr="00375236">
        <w:rPr>
          <w:b/>
          <w:sz w:val="24"/>
        </w:rPr>
        <w:t>ll non-CoC</w:t>
      </w:r>
      <w:r w:rsidR="008F14D1" w:rsidRPr="00375236">
        <w:rPr>
          <w:b/>
          <w:sz w:val="24"/>
        </w:rPr>
        <w:t xml:space="preserve"> </w:t>
      </w:r>
      <w:r w:rsidR="000B6593">
        <w:rPr>
          <w:b/>
          <w:sz w:val="24"/>
        </w:rPr>
        <w:t>Program-funded</w:t>
      </w:r>
      <w:r w:rsidR="00AB6A0A" w:rsidRPr="00375236">
        <w:rPr>
          <w:b/>
          <w:sz w:val="24"/>
        </w:rPr>
        <w:t xml:space="preserve"> </w:t>
      </w:r>
      <w:r w:rsidR="008F14D1" w:rsidRPr="00375236">
        <w:rPr>
          <w:b/>
          <w:sz w:val="24"/>
        </w:rPr>
        <w:t xml:space="preserve">agencies </w:t>
      </w:r>
      <w:r w:rsidR="00AB6A0A" w:rsidRPr="00375236">
        <w:rPr>
          <w:b/>
          <w:sz w:val="24"/>
        </w:rPr>
        <w:t xml:space="preserve">will also need to </w:t>
      </w:r>
      <w:r w:rsidR="008B593F" w:rsidRPr="00375236">
        <w:rPr>
          <w:b/>
          <w:sz w:val="24"/>
        </w:rPr>
        <w:t xml:space="preserve">submit additional documentation identified in the </w:t>
      </w:r>
      <w:r w:rsidR="008F14D1" w:rsidRPr="00375236">
        <w:rPr>
          <w:b/>
          <w:sz w:val="24"/>
        </w:rPr>
        <w:t>Request for Proposals</w:t>
      </w:r>
      <w:r w:rsidR="008B593F" w:rsidRPr="00375236">
        <w:rPr>
          <w:b/>
          <w:sz w:val="24"/>
        </w:rPr>
        <w:t xml:space="preserve">. </w:t>
      </w:r>
    </w:p>
    <w:p w14:paraId="30B00FED" w14:textId="77777777" w:rsidR="00FD640B" w:rsidRDefault="00FD640B" w:rsidP="00FD640B"/>
    <w:p w14:paraId="6EA92B0C" w14:textId="11DF9FC5" w:rsidR="000477FC" w:rsidRDefault="000477FC" w:rsidP="00FD640B">
      <w:r>
        <w:t>What type of organization is your agency?</w:t>
      </w:r>
    </w:p>
    <w:p w14:paraId="1D4F9A50" w14:textId="5C3DA0CB"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Nonprofit</w:t>
      </w:r>
    </w:p>
    <w:p w14:paraId="0033BF46" w14:textId="4094292D"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Public Housing Authority</w:t>
      </w:r>
    </w:p>
    <w:p w14:paraId="31C7299D" w14:textId="089D5DA1"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Unit of local government</w:t>
      </w:r>
    </w:p>
    <w:p w14:paraId="7907F707" w14:textId="77777777" w:rsidR="00FD640B" w:rsidRDefault="00FD640B" w:rsidP="00FD640B"/>
    <w:p w14:paraId="6F997CA1" w14:textId="77777777" w:rsidR="00A31174" w:rsidRDefault="00A31174" w:rsidP="00FD640B"/>
    <w:p w14:paraId="6BA9741E" w14:textId="77777777" w:rsidR="00A31174" w:rsidRDefault="00A31174" w:rsidP="00FD640B"/>
    <w:p w14:paraId="455D27AF" w14:textId="4070FEA1" w:rsidR="00FD640B" w:rsidRDefault="008B593F" w:rsidP="00FD640B">
      <w:r w:rsidRPr="00375236">
        <w:rPr>
          <w:b/>
          <w:bCs/>
        </w:rPr>
        <w:lastRenderedPageBreak/>
        <w:t>Nonprofits Only</w:t>
      </w:r>
      <w:r w:rsidRPr="00375236">
        <w:t xml:space="preserve">: </w:t>
      </w:r>
      <w:r w:rsidR="000477FC" w:rsidRPr="00375236">
        <w:t xml:space="preserve">Has </w:t>
      </w:r>
      <w:r w:rsidR="000477FC">
        <w:t xml:space="preserve">the agency </w:t>
      </w:r>
      <w:r w:rsidR="00FD640B">
        <w:t>been in operation for at least 3 years</w:t>
      </w:r>
      <w:r w:rsidR="000477FC">
        <w:t>?</w:t>
      </w:r>
      <w:r w:rsidR="00FD640B">
        <w:t xml:space="preserve"> </w:t>
      </w:r>
    </w:p>
    <w:p w14:paraId="3B1958B2" w14:textId="77777777" w:rsidR="00D9212A"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Yes</w:t>
      </w:r>
      <w:r>
        <w:tab/>
      </w:r>
      <w:r>
        <w:tab/>
      </w:r>
    </w:p>
    <w:p w14:paraId="193883D1" w14:textId="2D69AD3D" w:rsidR="00D9212A" w:rsidRDefault="000477FC" w:rsidP="00D9212A">
      <w:pPr>
        <w:ind w:left="720" w:firstLine="720"/>
      </w:pPr>
      <w:r>
        <w:t xml:space="preserve">If yes, what year did the agency begin operations?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7FE2435" w14:textId="674CEB25"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No</w:t>
      </w:r>
    </w:p>
    <w:p w14:paraId="419CD023" w14:textId="77777777" w:rsidR="00FD640B" w:rsidRDefault="00FD640B" w:rsidP="00FD640B"/>
    <w:p w14:paraId="21C8465C" w14:textId="25A2687E" w:rsidR="00FD640B" w:rsidRDefault="000477FC" w:rsidP="00FD640B">
      <w:r>
        <w:t>Does the agency commit</w:t>
      </w:r>
      <w:r w:rsidR="00FD640B">
        <w:t xml:space="preserve"> to enter 100% of </w:t>
      </w:r>
      <w:r w:rsidR="000E3300">
        <w:t>the project’s</w:t>
      </w:r>
      <w:r>
        <w:t xml:space="preserve"> </w:t>
      </w:r>
      <w:r w:rsidR="00FD640B">
        <w:t>beds into HMIS</w:t>
      </w:r>
      <w:r>
        <w:t>?</w:t>
      </w:r>
    </w:p>
    <w:p w14:paraId="4A6C9302" w14:textId="27A72199"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Yes</w:t>
      </w:r>
      <w:r>
        <w:tab/>
      </w:r>
      <w:r>
        <w:tab/>
      </w:r>
    </w:p>
    <w:p w14:paraId="42508FBD" w14:textId="77777777" w:rsidR="000477FC" w:rsidRDefault="000477FC" w:rsidP="000477FC">
      <w:pPr>
        <w:ind w:left="720"/>
      </w:pPr>
      <w:r w:rsidRPr="00FD640B">
        <w:fldChar w:fldCharType="begin">
          <w:ffData>
            <w:name w:val="Check1"/>
            <w:enabled/>
            <w:calcOnExit w:val="0"/>
            <w:checkBox>
              <w:sizeAuto/>
              <w:default w:val="0"/>
            </w:checkBox>
          </w:ffData>
        </w:fldChar>
      </w:r>
      <w:r w:rsidRPr="00FD640B">
        <w:instrText xml:space="preserve"> FORMCHECKBOX </w:instrText>
      </w:r>
      <w:r w:rsidR="00702ABB">
        <w:fldChar w:fldCharType="separate"/>
      </w:r>
      <w:r w:rsidRPr="00FD640B">
        <w:fldChar w:fldCharType="end"/>
      </w:r>
      <w:r>
        <w:t xml:space="preserve">  No</w:t>
      </w:r>
    </w:p>
    <w:p w14:paraId="37E9ADA6" w14:textId="77777777" w:rsidR="00FD640B" w:rsidRDefault="00FD640B" w:rsidP="00FD640B"/>
    <w:p w14:paraId="3A6C5186" w14:textId="77777777" w:rsidR="00FD640B" w:rsidRDefault="00FD640B" w:rsidP="00FD640B"/>
    <w:p w14:paraId="0FBFAFA0" w14:textId="77777777" w:rsidR="00F040F1" w:rsidRDefault="00F040F1"/>
    <w:p w14:paraId="22AA53E8" w14:textId="77777777" w:rsidR="00F040F1" w:rsidRDefault="00F040F1"/>
    <w:sectPr w:rsidR="00F040F1" w:rsidSect="00271C8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DAC5" w14:textId="77777777" w:rsidR="00A93DFF" w:rsidRDefault="00A93DFF" w:rsidP="00375236">
      <w:r>
        <w:separator/>
      </w:r>
    </w:p>
  </w:endnote>
  <w:endnote w:type="continuationSeparator" w:id="0">
    <w:p w14:paraId="6A7FAED5" w14:textId="77777777" w:rsidR="00A93DFF" w:rsidRDefault="00A93DFF" w:rsidP="0037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933"/>
      <w:docPartObj>
        <w:docPartGallery w:val="Page Numbers (Bottom of Page)"/>
        <w:docPartUnique/>
      </w:docPartObj>
    </w:sdtPr>
    <w:sdtEndPr/>
    <w:sdtContent>
      <w:sdt>
        <w:sdtPr>
          <w:id w:val="-1769616900"/>
          <w:docPartObj>
            <w:docPartGallery w:val="Page Numbers (Top of Page)"/>
            <w:docPartUnique/>
          </w:docPartObj>
        </w:sdtPr>
        <w:sdtEndPr/>
        <w:sdtContent>
          <w:p w14:paraId="751E9F37" w14:textId="3EDD58E7" w:rsidR="00375236" w:rsidRDefault="003752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7FC7B9" w14:textId="77777777" w:rsidR="00375236" w:rsidRDefault="0037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6047" w14:textId="77777777" w:rsidR="00A93DFF" w:rsidRDefault="00A93DFF" w:rsidP="00375236">
      <w:r>
        <w:separator/>
      </w:r>
    </w:p>
  </w:footnote>
  <w:footnote w:type="continuationSeparator" w:id="0">
    <w:p w14:paraId="4E824C25" w14:textId="77777777" w:rsidR="00A93DFF" w:rsidRDefault="00A93DFF" w:rsidP="0037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DEA"/>
    <w:multiLevelType w:val="hybridMultilevel"/>
    <w:tmpl w:val="2E12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51C27"/>
    <w:multiLevelType w:val="hybridMultilevel"/>
    <w:tmpl w:val="00DE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56EB1"/>
    <w:multiLevelType w:val="hybridMultilevel"/>
    <w:tmpl w:val="A0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82617"/>
    <w:multiLevelType w:val="hybridMultilevel"/>
    <w:tmpl w:val="1416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D1431"/>
    <w:multiLevelType w:val="hybridMultilevel"/>
    <w:tmpl w:val="A86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A2B71"/>
    <w:multiLevelType w:val="hybridMultilevel"/>
    <w:tmpl w:val="382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4523">
    <w:abstractNumId w:val="0"/>
  </w:num>
  <w:num w:numId="2" w16cid:durableId="252205712">
    <w:abstractNumId w:val="2"/>
  </w:num>
  <w:num w:numId="3" w16cid:durableId="1017930611">
    <w:abstractNumId w:val="4"/>
  </w:num>
  <w:num w:numId="4" w16cid:durableId="530186374">
    <w:abstractNumId w:val="5"/>
  </w:num>
  <w:num w:numId="5" w16cid:durableId="272709360">
    <w:abstractNumId w:val="1"/>
  </w:num>
  <w:num w:numId="6" w16cid:durableId="33707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F1"/>
    <w:rsid w:val="00036C4E"/>
    <w:rsid w:val="000477FC"/>
    <w:rsid w:val="000825F4"/>
    <w:rsid w:val="000A23CF"/>
    <w:rsid w:val="000B6593"/>
    <w:rsid w:val="000E3300"/>
    <w:rsid w:val="000E57F5"/>
    <w:rsid w:val="000F7209"/>
    <w:rsid w:val="00162CA2"/>
    <w:rsid w:val="00171688"/>
    <w:rsid w:val="001864EA"/>
    <w:rsid w:val="00190048"/>
    <w:rsid w:val="001A2D6A"/>
    <w:rsid w:val="001B78FA"/>
    <w:rsid w:val="0020571B"/>
    <w:rsid w:val="00271C81"/>
    <w:rsid w:val="00314A7E"/>
    <w:rsid w:val="00375236"/>
    <w:rsid w:val="00380F80"/>
    <w:rsid w:val="00390CC2"/>
    <w:rsid w:val="003C38E0"/>
    <w:rsid w:val="003D0594"/>
    <w:rsid w:val="0042680A"/>
    <w:rsid w:val="004516EA"/>
    <w:rsid w:val="00473990"/>
    <w:rsid w:val="004A4C09"/>
    <w:rsid w:val="004C4E34"/>
    <w:rsid w:val="004E5902"/>
    <w:rsid w:val="005541BA"/>
    <w:rsid w:val="00563B37"/>
    <w:rsid w:val="005C19C5"/>
    <w:rsid w:val="005C2166"/>
    <w:rsid w:val="00624FCC"/>
    <w:rsid w:val="006327D5"/>
    <w:rsid w:val="00636F42"/>
    <w:rsid w:val="006764FB"/>
    <w:rsid w:val="006815DB"/>
    <w:rsid w:val="006B4E2C"/>
    <w:rsid w:val="006C2CEC"/>
    <w:rsid w:val="006E3FE3"/>
    <w:rsid w:val="006E6385"/>
    <w:rsid w:val="006F6568"/>
    <w:rsid w:val="007000F0"/>
    <w:rsid w:val="00702ABB"/>
    <w:rsid w:val="00721360"/>
    <w:rsid w:val="007533E9"/>
    <w:rsid w:val="007E533E"/>
    <w:rsid w:val="007E5FEA"/>
    <w:rsid w:val="007F4F59"/>
    <w:rsid w:val="00821186"/>
    <w:rsid w:val="008277FD"/>
    <w:rsid w:val="0085742F"/>
    <w:rsid w:val="00867DA1"/>
    <w:rsid w:val="008707EF"/>
    <w:rsid w:val="00892E59"/>
    <w:rsid w:val="008B593F"/>
    <w:rsid w:val="008D4445"/>
    <w:rsid w:val="008F14D1"/>
    <w:rsid w:val="008F5A38"/>
    <w:rsid w:val="009122D2"/>
    <w:rsid w:val="00A31174"/>
    <w:rsid w:val="00A74D0C"/>
    <w:rsid w:val="00A83743"/>
    <w:rsid w:val="00A91DEC"/>
    <w:rsid w:val="00A93DFF"/>
    <w:rsid w:val="00AB6A0A"/>
    <w:rsid w:val="00B04E4E"/>
    <w:rsid w:val="00B703E3"/>
    <w:rsid w:val="00B91925"/>
    <w:rsid w:val="00C62C63"/>
    <w:rsid w:val="00C94F06"/>
    <w:rsid w:val="00CD6B0A"/>
    <w:rsid w:val="00D13DE4"/>
    <w:rsid w:val="00D15925"/>
    <w:rsid w:val="00D17C53"/>
    <w:rsid w:val="00D338DA"/>
    <w:rsid w:val="00D56A8C"/>
    <w:rsid w:val="00D9212A"/>
    <w:rsid w:val="00D9454A"/>
    <w:rsid w:val="00DA49C8"/>
    <w:rsid w:val="00DA4D66"/>
    <w:rsid w:val="00DC5CA3"/>
    <w:rsid w:val="00DD7DCC"/>
    <w:rsid w:val="00E1606B"/>
    <w:rsid w:val="00E358DE"/>
    <w:rsid w:val="00E932F4"/>
    <w:rsid w:val="00ED7F7E"/>
    <w:rsid w:val="00EF0932"/>
    <w:rsid w:val="00F040F1"/>
    <w:rsid w:val="00F4451F"/>
    <w:rsid w:val="00F46E80"/>
    <w:rsid w:val="00F67FAB"/>
    <w:rsid w:val="00FA3C20"/>
    <w:rsid w:val="00FB379E"/>
    <w:rsid w:val="00FD561E"/>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8F3E0"/>
  <w15:chartTrackingRefBased/>
  <w15:docId w15:val="{176BD254-CC60-4A8C-BB7D-68865402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F1"/>
    <w:pPr>
      <w:ind w:left="720"/>
      <w:contextualSpacing/>
    </w:pPr>
  </w:style>
  <w:style w:type="character" w:styleId="CommentReference">
    <w:name w:val="annotation reference"/>
    <w:basedOn w:val="DefaultParagraphFont"/>
    <w:uiPriority w:val="99"/>
    <w:semiHidden/>
    <w:unhideWhenUsed/>
    <w:rsid w:val="00F040F1"/>
    <w:rPr>
      <w:sz w:val="16"/>
      <w:szCs w:val="16"/>
    </w:rPr>
  </w:style>
  <w:style w:type="paragraph" w:styleId="CommentText">
    <w:name w:val="annotation text"/>
    <w:basedOn w:val="Normal"/>
    <w:link w:val="CommentTextChar"/>
    <w:uiPriority w:val="99"/>
    <w:unhideWhenUsed/>
    <w:rsid w:val="00F040F1"/>
    <w:rPr>
      <w:sz w:val="20"/>
      <w:szCs w:val="20"/>
    </w:rPr>
  </w:style>
  <w:style w:type="character" w:customStyle="1" w:styleId="CommentTextChar">
    <w:name w:val="Comment Text Char"/>
    <w:basedOn w:val="DefaultParagraphFont"/>
    <w:link w:val="CommentText"/>
    <w:uiPriority w:val="99"/>
    <w:rsid w:val="00F040F1"/>
    <w:rPr>
      <w:sz w:val="20"/>
      <w:szCs w:val="20"/>
    </w:rPr>
  </w:style>
  <w:style w:type="paragraph" w:styleId="CommentSubject">
    <w:name w:val="annotation subject"/>
    <w:basedOn w:val="CommentText"/>
    <w:next w:val="CommentText"/>
    <w:link w:val="CommentSubjectChar"/>
    <w:uiPriority w:val="99"/>
    <w:semiHidden/>
    <w:unhideWhenUsed/>
    <w:rsid w:val="00F040F1"/>
    <w:rPr>
      <w:b/>
      <w:bCs/>
    </w:rPr>
  </w:style>
  <w:style w:type="character" w:customStyle="1" w:styleId="CommentSubjectChar">
    <w:name w:val="Comment Subject Char"/>
    <w:basedOn w:val="CommentTextChar"/>
    <w:link w:val="CommentSubject"/>
    <w:uiPriority w:val="99"/>
    <w:semiHidden/>
    <w:rsid w:val="00F040F1"/>
    <w:rPr>
      <w:b/>
      <w:bCs/>
      <w:sz w:val="20"/>
      <w:szCs w:val="20"/>
    </w:rPr>
  </w:style>
  <w:style w:type="paragraph" w:styleId="BalloonText">
    <w:name w:val="Balloon Text"/>
    <w:basedOn w:val="Normal"/>
    <w:link w:val="BalloonTextChar"/>
    <w:uiPriority w:val="99"/>
    <w:semiHidden/>
    <w:unhideWhenUsed/>
    <w:rsid w:val="00F04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F1"/>
    <w:rPr>
      <w:rFonts w:ascii="Segoe UI" w:hAnsi="Segoe UI" w:cs="Segoe UI"/>
      <w:sz w:val="18"/>
      <w:szCs w:val="18"/>
    </w:rPr>
  </w:style>
  <w:style w:type="character" w:styleId="Hyperlink">
    <w:name w:val="Hyperlink"/>
    <w:basedOn w:val="DefaultParagraphFont"/>
    <w:uiPriority w:val="99"/>
    <w:unhideWhenUsed/>
    <w:rsid w:val="00190048"/>
    <w:rPr>
      <w:color w:val="0563C1" w:themeColor="hyperlink"/>
      <w:u w:val="single"/>
    </w:rPr>
  </w:style>
  <w:style w:type="character" w:styleId="FollowedHyperlink">
    <w:name w:val="FollowedHyperlink"/>
    <w:basedOn w:val="DefaultParagraphFont"/>
    <w:uiPriority w:val="99"/>
    <w:semiHidden/>
    <w:unhideWhenUsed/>
    <w:rsid w:val="00D56A8C"/>
    <w:rPr>
      <w:color w:val="954F72" w:themeColor="followedHyperlink"/>
      <w:u w:val="single"/>
    </w:rPr>
  </w:style>
  <w:style w:type="character" w:styleId="UnresolvedMention">
    <w:name w:val="Unresolved Mention"/>
    <w:basedOn w:val="DefaultParagraphFont"/>
    <w:uiPriority w:val="99"/>
    <w:semiHidden/>
    <w:unhideWhenUsed/>
    <w:rsid w:val="00D56A8C"/>
    <w:rPr>
      <w:color w:val="605E5C"/>
      <w:shd w:val="clear" w:color="auto" w:fill="E1DFDD"/>
    </w:rPr>
  </w:style>
  <w:style w:type="paragraph" w:styleId="Header">
    <w:name w:val="header"/>
    <w:basedOn w:val="Normal"/>
    <w:link w:val="HeaderChar"/>
    <w:uiPriority w:val="99"/>
    <w:unhideWhenUsed/>
    <w:rsid w:val="00375236"/>
    <w:pPr>
      <w:tabs>
        <w:tab w:val="center" w:pos="4680"/>
        <w:tab w:val="right" w:pos="9360"/>
      </w:tabs>
    </w:pPr>
  </w:style>
  <w:style w:type="character" w:customStyle="1" w:styleId="HeaderChar">
    <w:name w:val="Header Char"/>
    <w:basedOn w:val="DefaultParagraphFont"/>
    <w:link w:val="Header"/>
    <w:uiPriority w:val="99"/>
    <w:rsid w:val="00375236"/>
  </w:style>
  <w:style w:type="paragraph" w:styleId="Footer">
    <w:name w:val="footer"/>
    <w:basedOn w:val="Normal"/>
    <w:link w:val="FooterChar"/>
    <w:uiPriority w:val="99"/>
    <w:unhideWhenUsed/>
    <w:rsid w:val="00375236"/>
    <w:pPr>
      <w:tabs>
        <w:tab w:val="center" w:pos="4680"/>
        <w:tab w:val="right" w:pos="9360"/>
      </w:tabs>
    </w:pPr>
  </w:style>
  <w:style w:type="character" w:customStyle="1" w:styleId="FooterChar">
    <w:name w:val="Footer Char"/>
    <w:basedOn w:val="DefaultParagraphFont"/>
    <w:link w:val="Footer"/>
    <w:uiPriority w:val="99"/>
    <w:rsid w:val="0037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4474</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Jenny Simmons</cp:lastModifiedBy>
  <cp:revision>8</cp:revision>
  <dcterms:created xsi:type="dcterms:W3CDTF">2024-01-30T15:57:00Z</dcterms:created>
  <dcterms:modified xsi:type="dcterms:W3CDTF">2024-01-30T16:02:00Z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de9bae36187ae096e598872e6519ac735c20b99673583e93f7adf1020a6fff3a</vt:lpwstr>
  </property>
</Properties>
</file>